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26750F" w14:textId="38E9393A" w:rsidR="00431392" w:rsidRPr="00FE0A88" w:rsidRDefault="00431392" w:rsidP="0051597F">
      <w:pPr>
        <w:spacing w:after="0" w:line="259" w:lineRule="auto"/>
        <w:rPr>
          <w:rFonts w:ascii="Calibri" w:hAnsi="Calibri" w:cs="Calibri"/>
          <w:b/>
          <w:bCs/>
        </w:rPr>
      </w:pPr>
      <w:r w:rsidRPr="00FE0A88">
        <w:rPr>
          <w:rFonts w:ascii="Calibri" w:hAnsi="Calibri" w:cs="Calibri"/>
          <w:b/>
          <w:bCs/>
        </w:rPr>
        <w:t xml:space="preserve">Grant request: Supporting SMC in </w:t>
      </w:r>
      <w:r w:rsidR="000200CC" w:rsidRPr="00FE0A88">
        <w:rPr>
          <w:rFonts w:ascii="Calibri" w:hAnsi="Calibri" w:cs="Calibri"/>
          <w:b/>
          <w:bCs/>
        </w:rPr>
        <w:t>Mozambique</w:t>
      </w:r>
      <w:r w:rsidR="00DA214F" w:rsidRPr="00FE0A88">
        <w:rPr>
          <w:rFonts w:ascii="Calibri" w:hAnsi="Calibri" w:cs="Calibri"/>
          <w:b/>
          <w:bCs/>
        </w:rPr>
        <w:t>,</w:t>
      </w:r>
      <w:r w:rsidR="000B1990" w:rsidRPr="00FE0A88">
        <w:rPr>
          <w:rFonts w:ascii="Calibri" w:hAnsi="Calibri" w:cs="Calibri"/>
          <w:b/>
          <w:bCs/>
        </w:rPr>
        <w:t xml:space="preserve"> 2025</w:t>
      </w:r>
      <w:r w:rsidR="000200CC" w:rsidRPr="00FE0A88">
        <w:rPr>
          <w:rFonts w:ascii="Calibri" w:hAnsi="Calibri" w:cs="Calibri"/>
          <w:b/>
          <w:bCs/>
        </w:rPr>
        <w:t>/26</w:t>
      </w:r>
      <w:r w:rsidR="00DA214F" w:rsidRPr="00FE0A88">
        <w:rPr>
          <w:rFonts w:ascii="Calibri" w:hAnsi="Calibri" w:cs="Calibri"/>
          <w:b/>
          <w:bCs/>
        </w:rPr>
        <w:t>-2026</w:t>
      </w:r>
      <w:r w:rsidR="000200CC" w:rsidRPr="00FE0A88">
        <w:rPr>
          <w:rFonts w:ascii="Calibri" w:hAnsi="Calibri" w:cs="Calibri"/>
          <w:b/>
          <w:bCs/>
        </w:rPr>
        <w:t>/27</w:t>
      </w:r>
    </w:p>
    <w:p w14:paraId="4DA66720" w14:textId="56AB1A5B" w:rsidR="00431392" w:rsidRPr="00FE0A88" w:rsidRDefault="00B85FEA" w:rsidP="0051597F">
      <w:pPr>
        <w:spacing w:after="0" w:line="259" w:lineRule="auto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Nov</w:t>
      </w:r>
      <w:r w:rsidR="00CD66CA" w:rsidRPr="00FE0A88">
        <w:rPr>
          <w:rFonts w:ascii="Calibri" w:hAnsi="Calibri" w:cs="Calibri"/>
          <w:b/>
          <w:bCs/>
        </w:rPr>
        <w:t>ember</w:t>
      </w:r>
      <w:r w:rsidR="00431392" w:rsidRPr="00FE0A88">
        <w:rPr>
          <w:rFonts w:ascii="Calibri" w:hAnsi="Calibri" w:cs="Calibri"/>
          <w:b/>
          <w:bCs/>
        </w:rPr>
        <w:t xml:space="preserve"> 2024</w:t>
      </w:r>
    </w:p>
    <w:p w14:paraId="48D72850" w14:textId="34F5B4F1" w:rsidR="00431392" w:rsidRPr="00FE0A88" w:rsidRDefault="00431392" w:rsidP="0051597F">
      <w:pPr>
        <w:pStyle w:val="Heading1"/>
        <w:numPr>
          <w:ilvl w:val="0"/>
          <w:numId w:val="1"/>
        </w:numPr>
        <w:spacing w:after="0" w:line="259" w:lineRule="auto"/>
        <w:ind w:left="284" w:hanging="284"/>
        <w:rPr>
          <w:rFonts w:ascii="Calibri" w:hAnsi="Calibri" w:cs="Calibri"/>
          <w:b/>
          <w:bCs/>
          <w:sz w:val="32"/>
          <w:szCs w:val="32"/>
        </w:rPr>
      </w:pPr>
      <w:r w:rsidRPr="00FE0A88">
        <w:rPr>
          <w:rFonts w:ascii="Calibri" w:hAnsi="Calibri" w:cs="Calibri"/>
          <w:b/>
          <w:bCs/>
          <w:sz w:val="32"/>
          <w:szCs w:val="32"/>
        </w:rPr>
        <w:t>Background</w:t>
      </w:r>
    </w:p>
    <w:p w14:paraId="734B5D3E" w14:textId="6998B718" w:rsidR="00D26B68" w:rsidRPr="00FE0A88" w:rsidRDefault="00C04667" w:rsidP="0051597F">
      <w:pPr>
        <w:spacing w:before="120" w:after="0" w:line="259" w:lineRule="auto"/>
        <w:rPr>
          <w:rFonts w:ascii="Calibri" w:hAnsi="Calibri" w:cs="Calibri"/>
        </w:rPr>
      </w:pPr>
      <w:r w:rsidRPr="00FE0A88">
        <w:rPr>
          <w:rFonts w:ascii="Calibri" w:hAnsi="Calibri" w:cs="Calibri"/>
        </w:rPr>
        <w:t>Mozambique had a total population of 33.90 million in 2023</w:t>
      </w:r>
      <w:r w:rsidR="00964F62" w:rsidRPr="00FE0A88">
        <w:rPr>
          <w:rFonts w:ascii="Calibri" w:hAnsi="Calibri" w:cs="Calibri"/>
        </w:rPr>
        <w:t>.</w:t>
      </w:r>
      <w:r w:rsidR="00F900C9" w:rsidRPr="00FE0A88">
        <w:rPr>
          <w:rStyle w:val="FootnoteReference"/>
          <w:rFonts w:ascii="Calibri" w:hAnsi="Calibri" w:cs="Calibri"/>
        </w:rPr>
        <w:footnoteReference w:id="1"/>
      </w:r>
      <w:r w:rsidR="00964F62" w:rsidRPr="00FE0A88">
        <w:rPr>
          <w:rFonts w:ascii="Calibri" w:hAnsi="Calibri" w:cs="Calibri"/>
        </w:rPr>
        <w:t xml:space="preserve"> </w:t>
      </w:r>
      <w:r w:rsidR="00341C8F" w:rsidRPr="00FE0A88">
        <w:rPr>
          <w:rFonts w:ascii="Calibri" w:hAnsi="Calibri" w:cs="Calibri"/>
        </w:rPr>
        <w:t>Malaria continues to be highly endemic across the entire country, with the highest prevalence in the north and along the coast.</w:t>
      </w:r>
      <w:r w:rsidR="00347A02" w:rsidRPr="00FE0A88">
        <w:rPr>
          <w:rFonts w:ascii="Calibri" w:hAnsi="Calibri" w:cs="Calibri"/>
        </w:rPr>
        <w:t xml:space="preserve"> In 2022, </w:t>
      </w:r>
      <w:r w:rsidR="002C7D8A" w:rsidRPr="00FE0A88">
        <w:rPr>
          <w:rFonts w:ascii="Calibri" w:hAnsi="Calibri" w:cs="Calibri"/>
        </w:rPr>
        <w:t xml:space="preserve">there were an estimated </w:t>
      </w:r>
      <w:r w:rsidR="00FD42EE" w:rsidRPr="00FE0A88">
        <w:rPr>
          <w:rFonts w:ascii="Calibri" w:hAnsi="Calibri" w:cs="Calibri"/>
        </w:rPr>
        <w:t>7.7</w:t>
      </w:r>
      <w:r w:rsidR="002C7D8A" w:rsidRPr="00FE0A88">
        <w:rPr>
          <w:rFonts w:ascii="Calibri" w:hAnsi="Calibri" w:cs="Calibri"/>
        </w:rPr>
        <w:t xml:space="preserve"> million malaria cases and </w:t>
      </w:r>
      <w:r w:rsidR="003503C4" w:rsidRPr="00FE0A88">
        <w:rPr>
          <w:rFonts w:ascii="Calibri" w:hAnsi="Calibri" w:cs="Calibri"/>
        </w:rPr>
        <w:t>22,000</w:t>
      </w:r>
      <w:r w:rsidR="002C7D8A" w:rsidRPr="00FE0A88">
        <w:rPr>
          <w:rFonts w:ascii="Calibri" w:hAnsi="Calibri" w:cs="Calibri"/>
        </w:rPr>
        <w:t xml:space="preserve"> deaths.</w:t>
      </w:r>
      <w:r w:rsidR="003503C4" w:rsidRPr="00FE0A88">
        <w:rPr>
          <w:rFonts w:ascii="Calibri" w:hAnsi="Calibri" w:cs="Calibri"/>
        </w:rPr>
        <w:t xml:space="preserve"> Mozambique</w:t>
      </w:r>
      <w:r w:rsidR="00964F62" w:rsidRPr="00FE0A88">
        <w:rPr>
          <w:rFonts w:ascii="Calibri" w:hAnsi="Calibri" w:cs="Calibri"/>
        </w:rPr>
        <w:t xml:space="preserve"> ranks </w:t>
      </w:r>
      <w:r w:rsidR="008A58AB" w:rsidRPr="00FE0A88">
        <w:rPr>
          <w:rFonts w:ascii="Calibri" w:hAnsi="Calibri" w:cs="Calibri"/>
        </w:rPr>
        <w:t>fourth</w:t>
      </w:r>
      <w:r w:rsidR="00964F62" w:rsidRPr="00FE0A88">
        <w:rPr>
          <w:rFonts w:ascii="Calibri" w:hAnsi="Calibri" w:cs="Calibri"/>
        </w:rPr>
        <w:t xml:space="preserve"> in terms of malaria cases globally, accounting for </w:t>
      </w:r>
      <w:r w:rsidR="00C0090A" w:rsidRPr="00FE0A88">
        <w:rPr>
          <w:rFonts w:ascii="Calibri" w:hAnsi="Calibri" w:cs="Calibri"/>
        </w:rPr>
        <w:t>4.2</w:t>
      </w:r>
      <w:r w:rsidR="00964F62" w:rsidRPr="00FE0A88">
        <w:rPr>
          <w:rFonts w:ascii="Calibri" w:hAnsi="Calibri" w:cs="Calibri"/>
        </w:rPr>
        <w:t xml:space="preserve"> percent of global cases</w:t>
      </w:r>
      <w:r w:rsidR="0083151F" w:rsidRPr="00FE0A88">
        <w:rPr>
          <w:rFonts w:ascii="Calibri" w:hAnsi="Calibri" w:cs="Calibri"/>
        </w:rPr>
        <w:t>.</w:t>
      </w:r>
      <w:r w:rsidR="00DF78F9" w:rsidRPr="00FE0A88">
        <w:rPr>
          <w:rStyle w:val="FootnoteReference"/>
          <w:rFonts w:ascii="Calibri" w:hAnsi="Calibri" w:cs="Calibri"/>
        </w:rPr>
        <w:footnoteReference w:id="2"/>
      </w:r>
    </w:p>
    <w:p w14:paraId="256C316A" w14:textId="17C5FD44" w:rsidR="00DE7FDC" w:rsidRPr="00FE0A88" w:rsidRDefault="00046FC3" w:rsidP="0051597F">
      <w:pPr>
        <w:spacing w:before="120" w:after="0" w:line="259" w:lineRule="auto"/>
        <w:rPr>
          <w:rFonts w:ascii="Calibri" w:hAnsi="Calibri" w:cs="Calibri"/>
        </w:rPr>
      </w:pPr>
      <w:r w:rsidRPr="00FE0A88">
        <w:rPr>
          <w:rFonts w:ascii="Calibri" w:hAnsi="Calibri" w:cs="Calibri"/>
        </w:rPr>
        <w:t>A mid-term review of Mozambique’s Malaria Strategic Plan 2017–2022 recommended SMC as a strategy to accelerate impact in the highest-burden locations.</w:t>
      </w:r>
      <w:r w:rsidR="00A46607" w:rsidRPr="00FE0A88">
        <w:rPr>
          <w:rStyle w:val="FootnoteReference"/>
          <w:rFonts w:ascii="Calibri" w:hAnsi="Calibri" w:cs="Calibri"/>
        </w:rPr>
        <w:footnoteReference w:id="3"/>
      </w:r>
      <w:r w:rsidR="00DF26A4" w:rsidRPr="00FE0A88">
        <w:rPr>
          <w:rFonts w:ascii="Calibri" w:hAnsi="Calibri" w:cs="Calibri"/>
        </w:rPr>
        <w:t xml:space="preserve"> </w:t>
      </w:r>
      <w:r w:rsidR="00413058" w:rsidRPr="00FE0A88">
        <w:rPr>
          <w:rFonts w:ascii="Calibri" w:hAnsi="Calibri" w:cs="Calibri"/>
        </w:rPr>
        <w:t xml:space="preserve">SMC was first introduced in two districts in Nampula province, where under-five mortality is high and malaria transmission is seasonal, as part of an implementation study conducted by Malaria Consortium and the </w:t>
      </w:r>
      <w:r w:rsidR="00DE7FDC" w:rsidRPr="00FE0A88">
        <w:rPr>
          <w:rFonts w:ascii="Calibri" w:hAnsi="Calibri" w:cs="Calibri"/>
        </w:rPr>
        <w:t>national malaria programme</w:t>
      </w:r>
      <w:r w:rsidR="00413058" w:rsidRPr="00FE0A88">
        <w:rPr>
          <w:rFonts w:ascii="Calibri" w:hAnsi="Calibri" w:cs="Calibri"/>
        </w:rPr>
        <w:t xml:space="preserve"> during the 2020/21 high transmission season.</w:t>
      </w:r>
      <w:r w:rsidR="00DE7FDC" w:rsidRPr="00FE0A88">
        <w:rPr>
          <w:rFonts w:ascii="Calibri" w:hAnsi="Calibri" w:cs="Calibri"/>
        </w:rPr>
        <w:t xml:space="preserve"> The study found that SMC was feasible, acceptable and effective in terms of preventing clinical malaria cases during the high transmission season.</w:t>
      </w:r>
      <w:r w:rsidR="00DE7FDC" w:rsidRPr="00FE0A88">
        <w:rPr>
          <w:rStyle w:val="FootnoteReference"/>
          <w:rFonts w:ascii="Calibri" w:hAnsi="Calibri" w:cs="Calibri"/>
        </w:rPr>
        <w:footnoteReference w:id="4"/>
      </w:r>
      <w:r w:rsidR="00DE7FDC" w:rsidRPr="00FE0A88">
        <w:rPr>
          <w:rFonts w:ascii="Calibri" w:hAnsi="Calibri" w:cs="Calibri"/>
        </w:rPr>
        <w:t xml:space="preserve"> </w:t>
      </w:r>
      <w:r w:rsidR="0009450B" w:rsidRPr="00FE0A88">
        <w:rPr>
          <w:rFonts w:ascii="Calibri" w:hAnsi="Calibri" w:cs="Calibri"/>
        </w:rPr>
        <w:t>According to preliminary results from a</w:t>
      </w:r>
      <w:r w:rsidR="00DE7FDC" w:rsidRPr="00FE0A88">
        <w:rPr>
          <w:rFonts w:ascii="Calibri" w:hAnsi="Calibri" w:cs="Calibri"/>
        </w:rPr>
        <w:t xml:space="preserve"> randomised controlled trial, </w:t>
      </w:r>
      <w:r w:rsidR="0030747E" w:rsidRPr="00FE0A88">
        <w:rPr>
          <w:rFonts w:ascii="Calibri" w:hAnsi="Calibri" w:cs="Calibri"/>
        </w:rPr>
        <w:t>the hazards of fever were found to be reduced by 62</w:t>
      </w:r>
      <w:r w:rsidR="001F44BF">
        <w:rPr>
          <w:rFonts w:ascii="Calibri" w:hAnsi="Calibri" w:cs="Calibri"/>
        </w:rPr>
        <w:t>%</w:t>
      </w:r>
      <w:r w:rsidR="0030747E" w:rsidRPr="00FE0A88">
        <w:rPr>
          <w:rFonts w:ascii="Calibri" w:hAnsi="Calibri" w:cs="Calibri"/>
        </w:rPr>
        <w:t xml:space="preserve"> in children who received SMC using the standard SMC drug regimen compared with those in the control arm</w:t>
      </w:r>
      <w:r w:rsidR="00B078D8" w:rsidRPr="00FE0A88">
        <w:rPr>
          <w:rFonts w:ascii="Calibri" w:hAnsi="Calibri" w:cs="Calibri"/>
        </w:rPr>
        <w:t xml:space="preserve"> </w:t>
      </w:r>
      <w:r w:rsidR="00DE7FDC" w:rsidRPr="00FE0A88">
        <w:rPr>
          <w:rFonts w:ascii="Calibri" w:hAnsi="Calibri" w:cs="Calibri"/>
        </w:rPr>
        <w:t>who did not receive SMC.</w:t>
      </w:r>
      <w:r w:rsidR="00DE7FDC" w:rsidRPr="00FE0A88">
        <w:rPr>
          <w:rStyle w:val="FootnoteReference"/>
          <w:rFonts w:ascii="Calibri" w:hAnsi="Calibri" w:cs="Calibri"/>
        </w:rPr>
        <w:footnoteReference w:id="5"/>
      </w:r>
      <w:r w:rsidR="00B078D8" w:rsidRPr="00FE0A88">
        <w:rPr>
          <w:rFonts w:ascii="Calibri" w:hAnsi="Calibri" w:cs="Calibri"/>
        </w:rPr>
        <w:t xml:space="preserve"> </w:t>
      </w:r>
    </w:p>
    <w:p w14:paraId="3197AB84" w14:textId="4171D4B0" w:rsidR="00537A8B" w:rsidRPr="00FE0A88" w:rsidRDefault="00413058" w:rsidP="0051597F">
      <w:pPr>
        <w:spacing w:before="120" w:after="0" w:line="259" w:lineRule="auto"/>
        <w:rPr>
          <w:rFonts w:ascii="Calibri" w:hAnsi="Calibri" w:cs="Calibri"/>
        </w:rPr>
      </w:pPr>
      <w:r w:rsidRPr="00FE0A88">
        <w:rPr>
          <w:rFonts w:ascii="Calibri" w:hAnsi="Calibri" w:cs="Calibri"/>
        </w:rPr>
        <w:t xml:space="preserve">In 2022/23, </w:t>
      </w:r>
      <w:r w:rsidR="0055221E" w:rsidRPr="00FE0A88">
        <w:rPr>
          <w:rFonts w:ascii="Calibri" w:hAnsi="Calibri" w:cs="Calibri"/>
        </w:rPr>
        <w:t>SMC</w:t>
      </w:r>
      <w:r w:rsidRPr="00FE0A88">
        <w:rPr>
          <w:rFonts w:ascii="Calibri" w:hAnsi="Calibri" w:cs="Calibri"/>
        </w:rPr>
        <w:t xml:space="preserve"> was scaled up to all 23 districts in Nampula province</w:t>
      </w:r>
      <w:r w:rsidR="00305D56" w:rsidRPr="00FE0A88">
        <w:rPr>
          <w:rFonts w:ascii="Calibri" w:hAnsi="Calibri" w:cs="Calibri"/>
        </w:rPr>
        <w:t xml:space="preserve"> (</w:t>
      </w:r>
      <w:r w:rsidR="00305D56" w:rsidRPr="00FE0A88">
        <w:rPr>
          <w:rFonts w:ascii="Calibri" w:hAnsi="Calibri" w:cs="Calibri"/>
          <w:b/>
          <w:bCs/>
        </w:rPr>
        <w:fldChar w:fldCharType="begin"/>
      </w:r>
      <w:r w:rsidR="00305D56" w:rsidRPr="00FE0A88">
        <w:rPr>
          <w:rFonts w:ascii="Calibri" w:hAnsi="Calibri" w:cs="Calibri"/>
          <w:b/>
          <w:bCs/>
        </w:rPr>
        <w:instrText xml:space="preserve"> REF _Ref177118787 \h  \* MERGEFORMAT </w:instrText>
      </w:r>
      <w:r w:rsidR="00305D56" w:rsidRPr="00FE0A88">
        <w:rPr>
          <w:rFonts w:ascii="Calibri" w:hAnsi="Calibri" w:cs="Calibri"/>
          <w:b/>
          <w:bCs/>
        </w:rPr>
      </w:r>
      <w:r w:rsidR="00305D56" w:rsidRPr="00FE0A88">
        <w:rPr>
          <w:rFonts w:ascii="Calibri" w:hAnsi="Calibri" w:cs="Calibri"/>
          <w:b/>
          <w:bCs/>
        </w:rPr>
        <w:fldChar w:fldCharType="separate"/>
      </w:r>
      <w:r w:rsidR="00305D56" w:rsidRPr="00FE0A88">
        <w:rPr>
          <w:rFonts w:ascii="Calibri" w:hAnsi="Calibri" w:cs="Calibri"/>
          <w:b/>
          <w:bCs/>
        </w:rPr>
        <w:t xml:space="preserve">Figure </w:t>
      </w:r>
      <w:r w:rsidR="00305D56" w:rsidRPr="00FE0A88">
        <w:rPr>
          <w:rFonts w:ascii="Calibri" w:hAnsi="Calibri" w:cs="Calibri"/>
          <w:b/>
          <w:bCs/>
          <w:noProof/>
        </w:rPr>
        <w:t>1</w:t>
      </w:r>
      <w:r w:rsidR="00305D56" w:rsidRPr="00FE0A88">
        <w:rPr>
          <w:rFonts w:ascii="Calibri" w:hAnsi="Calibri" w:cs="Calibri"/>
          <w:b/>
          <w:bCs/>
        </w:rPr>
        <w:fldChar w:fldCharType="end"/>
      </w:r>
      <w:r w:rsidR="00305D56" w:rsidRPr="00FE0A88">
        <w:rPr>
          <w:rFonts w:ascii="Calibri" w:hAnsi="Calibri" w:cs="Calibri"/>
        </w:rPr>
        <w:t>)</w:t>
      </w:r>
      <w:r w:rsidRPr="00FE0A88">
        <w:rPr>
          <w:rFonts w:ascii="Calibri" w:hAnsi="Calibri" w:cs="Calibri"/>
        </w:rPr>
        <w:t xml:space="preserve">. </w:t>
      </w:r>
      <w:r w:rsidR="00FF6DB4" w:rsidRPr="00FE0A88">
        <w:rPr>
          <w:rFonts w:ascii="Calibri" w:hAnsi="Calibri" w:cs="Calibri"/>
        </w:rPr>
        <w:t>With support from Malaria Consortium’s philanthropic SMC funding</w:t>
      </w:r>
      <w:r w:rsidR="00305D56" w:rsidRPr="00FE0A88">
        <w:rPr>
          <w:rFonts w:ascii="Calibri" w:hAnsi="Calibri" w:cs="Calibri"/>
        </w:rPr>
        <w:t>, t</w:t>
      </w:r>
      <w:r w:rsidR="00A01FC5" w:rsidRPr="00FE0A88">
        <w:rPr>
          <w:rFonts w:ascii="Calibri" w:hAnsi="Calibri" w:cs="Calibri"/>
        </w:rPr>
        <w:t xml:space="preserve">his scale has been maintained during the 2023/24 round, which ended in </w:t>
      </w:r>
      <w:r w:rsidR="004A000E" w:rsidRPr="00FE0A88">
        <w:rPr>
          <w:rFonts w:ascii="Calibri" w:hAnsi="Calibri" w:cs="Calibri"/>
        </w:rPr>
        <w:t>May</w:t>
      </w:r>
      <w:r w:rsidR="00A01FC5" w:rsidRPr="00FE0A88">
        <w:rPr>
          <w:rFonts w:ascii="Calibri" w:hAnsi="Calibri" w:cs="Calibri"/>
        </w:rPr>
        <w:t xml:space="preserve"> 2024</w:t>
      </w:r>
      <w:r w:rsidR="00FF6DB4" w:rsidRPr="00FE0A88">
        <w:rPr>
          <w:rFonts w:ascii="Calibri" w:hAnsi="Calibri" w:cs="Calibri"/>
        </w:rPr>
        <w:t>, targeting around 1.48 million children.</w:t>
      </w:r>
      <w:r w:rsidR="00B921C8" w:rsidRPr="00FE0A88">
        <w:rPr>
          <w:rFonts w:ascii="Calibri" w:hAnsi="Calibri" w:cs="Calibri"/>
        </w:rPr>
        <w:t xml:space="preserve"> Many aspects of SMC delivery were digitalised using </w:t>
      </w:r>
      <w:r w:rsidR="00F72EB6" w:rsidRPr="00FE0A88">
        <w:rPr>
          <w:rFonts w:ascii="Calibri" w:hAnsi="Calibri" w:cs="Calibri"/>
        </w:rPr>
        <w:t xml:space="preserve">an app based on </w:t>
      </w:r>
      <w:r w:rsidR="00B921C8" w:rsidRPr="00FE0A88">
        <w:rPr>
          <w:rFonts w:ascii="Calibri" w:hAnsi="Calibri" w:cs="Calibri"/>
        </w:rPr>
        <w:t xml:space="preserve">the </w:t>
      </w:r>
      <w:r w:rsidR="00F72EB6" w:rsidRPr="00FE0A88">
        <w:rPr>
          <w:rFonts w:ascii="Calibri" w:hAnsi="Calibri" w:cs="Calibri"/>
        </w:rPr>
        <w:t xml:space="preserve">DIGIT platform, known as Salama in Mozambique. </w:t>
      </w:r>
      <w:r w:rsidR="00E6234B" w:rsidRPr="00FE0A88">
        <w:rPr>
          <w:rFonts w:ascii="Calibri" w:hAnsi="Calibri" w:cs="Calibri"/>
        </w:rPr>
        <w:t>In</w:t>
      </w:r>
      <w:r w:rsidR="00CF71B5" w:rsidRPr="00FE0A88">
        <w:rPr>
          <w:rFonts w:ascii="Calibri" w:hAnsi="Calibri" w:cs="Calibri"/>
        </w:rPr>
        <w:t xml:space="preserve"> the 2024/25 SMC round, which is scheduled to start in </w:t>
      </w:r>
      <w:r w:rsidR="004A000E" w:rsidRPr="00FE0A88">
        <w:rPr>
          <w:rFonts w:ascii="Calibri" w:hAnsi="Calibri" w:cs="Calibri"/>
        </w:rPr>
        <w:t xml:space="preserve">January 2025, </w:t>
      </w:r>
      <w:r w:rsidR="00E6234B" w:rsidRPr="00FE0A88">
        <w:rPr>
          <w:rFonts w:ascii="Calibri" w:hAnsi="Calibri" w:cs="Calibri"/>
        </w:rPr>
        <w:t xml:space="preserve">SMC will be expanded to a new province, Niassa, </w:t>
      </w:r>
      <w:r w:rsidR="005C1F9C" w:rsidRPr="00FE0A88">
        <w:rPr>
          <w:rFonts w:ascii="Calibri" w:hAnsi="Calibri" w:cs="Calibri"/>
        </w:rPr>
        <w:t>with funding from the Global Fund to Fight AIDS, Tuberculosis and Malaria</w:t>
      </w:r>
      <w:r w:rsidR="008732E4">
        <w:rPr>
          <w:rFonts w:ascii="Calibri" w:hAnsi="Calibri" w:cs="Calibri"/>
        </w:rPr>
        <w:t xml:space="preserve"> (Global Fund)</w:t>
      </w:r>
      <w:r w:rsidR="005C1F9C" w:rsidRPr="00FE0A88">
        <w:rPr>
          <w:rFonts w:ascii="Calibri" w:hAnsi="Calibri" w:cs="Calibri"/>
        </w:rPr>
        <w:t>, while Nampula will continue</w:t>
      </w:r>
      <w:r w:rsidR="004B3D26" w:rsidRPr="00FE0A88">
        <w:rPr>
          <w:rFonts w:ascii="Calibri" w:hAnsi="Calibri" w:cs="Calibri"/>
        </w:rPr>
        <w:t xml:space="preserve"> to receive support through Malaria Consortium’s philanthropic SMC funding.</w:t>
      </w:r>
      <w:r w:rsidR="008465E1" w:rsidRPr="00FE0A88">
        <w:rPr>
          <w:rFonts w:ascii="Calibri" w:hAnsi="Calibri" w:cs="Calibri"/>
        </w:rPr>
        <w:t xml:space="preserve"> </w:t>
      </w:r>
      <w:r w:rsidR="00C51A4F" w:rsidRPr="00FE0A88">
        <w:rPr>
          <w:rFonts w:ascii="Calibri" w:hAnsi="Calibri" w:cs="Calibri"/>
        </w:rPr>
        <w:t xml:space="preserve">The philanthropically supported SMC target population </w:t>
      </w:r>
      <w:r w:rsidR="00C46D19" w:rsidRPr="00FE0A88">
        <w:rPr>
          <w:rFonts w:ascii="Calibri" w:hAnsi="Calibri" w:cs="Calibri"/>
        </w:rPr>
        <w:t>will be around 1.56 million.</w:t>
      </w:r>
    </w:p>
    <w:p w14:paraId="4A7E5491" w14:textId="0A87E41F" w:rsidR="0051597F" w:rsidRPr="00FE0A88" w:rsidRDefault="0051597F" w:rsidP="0051597F">
      <w:pPr>
        <w:pStyle w:val="Caption"/>
        <w:keepNext/>
        <w:spacing w:before="120" w:after="0" w:line="259" w:lineRule="auto"/>
        <w:rPr>
          <w:rFonts w:ascii="Calibri" w:hAnsi="Calibri" w:cs="Calibri"/>
          <w:b/>
          <w:bCs/>
          <w:i w:val="0"/>
          <w:iCs w:val="0"/>
        </w:rPr>
      </w:pPr>
      <w:r w:rsidRPr="00FE0A88">
        <w:rPr>
          <w:rFonts w:ascii="Calibri" w:hAnsi="Calibri" w:cs="Calibri"/>
          <w:b/>
          <w:bCs/>
          <w:i w:val="0"/>
          <w:iCs w:val="0"/>
        </w:rPr>
        <w:lastRenderedPageBreak/>
        <w:t xml:space="preserve">Figure </w:t>
      </w:r>
      <w:r w:rsidRPr="00FE0A88">
        <w:rPr>
          <w:rFonts w:ascii="Calibri" w:hAnsi="Calibri" w:cs="Calibri"/>
          <w:b/>
          <w:bCs/>
          <w:i w:val="0"/>
          <w:iCs w:val="0"/>
        </w:rPr>
        <w:fldChar w:fldCharType="begin"/>
      </w:r>
      <w:r w:rsidRPr="00FE0A88">
        <w:rPr>
          <w:rFonts w:ascii="Calibri" w:hAnsi="Calibri" w:cs="Calibri"/>
          <w:b/>
          <w:bCs/>
          <w:i w:val="0"/>
          <w:iCs w:val="0"/>
        </w:rPr>
        <w:instrText xml:space="preserve"> SEQ Figure \* ARABIC </w:instrText>
      </w:r>
      <w:r w:rsidRPr="00FE0A88">
        <w:rPr>
          <w:rFonts w:ascii="Calibri" w:hAnsi="Calibri" w:cs="Calibri"/>
          <w:b/>
          <w:bCs/>
          <w:i w:val="0"/>
          <w:iCs w:val="0"/>
        </w:rPr>
        <w:fldChar w:fldCharType="separate"/>
      </w:r>
      <w:r w:rsidRPr="00FE0A88">
        <w:rPr>
          <w:rFonts w:ascii="Calibri" w:hAnsi="Calibri" w:cs="Calibri"/>
          <w:b/>
          <w:bCs/>
          <w:i w:val="0"/>
          <w:iCs w:val="0"/>
          <w:noProof/>
        </w:rPr>
        <w:t>1</w:t>
      </w:r>
      <w:r w:rsidRPr="00FE0A88">
        <w:rPr>
          <w:rFonts w:ascii="Calibri" w:hAnsi="Calibri" w:cs="Calibri"/>
          <w:b/>
          <w:bCs/>
          <w:i w:val="0"/>
          <w:iCs w:val="0"/>
        </w:rPr>
        <w:fldChar w:fldCharType="end"/>
      </w:r>
      <w:r w:rsidRPr="00FE0A88">
        <w:rPr>
          <w:rFonts w:ascii="Calibri" w:hAnsi="Calibri" w:cs="Calibri"/>
          <w:b/>
          <w:bCs/>
          <w:i w:val="0"/>
          <w:iCs w:val="0"/>
        </w:rPr>
        <w:t>. SMC-implementing areas</w:t>
      </w:r>
      <w:r w:rsidR="006D1D22" w:rsidRPr="00FE0A88">
        <w:rPr>
          <w:rFonts w:ascii="Calibri" w:hAnsi="Calibri" w:cs="Calibri"/>
          <w:b/>
          <w:bCs/>
          <w:i w:val="0"/>
          <w:iCs w:val="0"/>
        </w:rPr>
        <w:t xml:space="preserve"> and funding support</w:t>
      </w:r>
      <w:r w:rsidRPr="00FE0A88">
        <w:rPr>
          <w:rFonts w:ascii="Calibri" w:hAnsi="Calibri" w:cs="Calibri"/>
          <w:b/>
          <w:bCs/>
          <w:i w:val="0"/>
          <w:iCs w:val="0"/>
        </w:rPr>
        <w:t>, Mozambique 2023/24</w:t>
      </w:r>
    </w:p>
    <w:p w14:paraId="1A17B024" w14:textId="77777777" w:rsidR="00C46D19" w:rsidRPr="00FE0A88" w:rsidRDefault="00C46D19" w:rsidP="0051597F">
      <w:pPr>
        <w:spacing w:before="120" w:after="0" w:line="259" w:lineRule="auto"/>
        <w:rPr>
          <w:rFonts w:ascii="Calibri" w:hAnsi="Calibri" w:cs="Calibri"/>
        </w:rPr>
      </w:pPr>
      <w:r w:rsidRPr="00FE0A88">
        <w:rPr>
          <w:rFonts w:ascii="Calibri" w:hAnsi="Calibri" w:cs="Calibri"/>
          <w:noProof/>
        </w:rPr>
        <w:drawing>
          <wp:inline distT="0" distB="0" distL="0" distR="0" wp14:anchorId="1DCC9CF5" wp14:editId="30030A27">
            <wp:extent cx="2211646" cy="3657600"/>
            <wp:effectExtent l="0" t="0" r="0" b="0"/>
            <wp:docPr id="2028519113" name="Picture 1" descr="A map of the countr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8519113" name="Picture 1" descr="A map of the country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4943" cy="3679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A25846" w14:textId="77777777" w:rsidR="00CE0FBB" w:rsidRPr="00FE0A88" w:rsidRDefault="00CE0FBB" w:rsidP="0051597F">
      <w:pPr>
        <w:spacing w:after="0" w:line="259" w:lineRule="auto"/>
        <w:rPr>
          <w:rFonts w:ascii="Calibri" w:hAnsi="Calibri" w:cs="Calibri"/>
        </w:rPr>
      </w:pPr>
    </w:p>
    <w:p w14:paraId="530543EB" w14:textId="56475E86" w:rsidR="00424579" w:rsidRDefault="00591E83" w:rsidP="0051597F">
      <w:pPr>
        <w:spacing w:before="120" w:after="0" w:line="259" w:lineRule="auto"/>
        <w:rPr>
          <w:rFonts w:ascii="Calibri" w:hAnsi="Calibri" w:cs="Calibri"/>
        </w:rPr>
      </w:pPr>
      <w:r w:rsidRPr="00FE0A88">
        <w:rPr>
          <w:rFonts w:ascii="Calibri" w:hAnsi="Calibri" w:cs="Calibri"/>
        </w:rPr>
        <w:t xml:space="preserve">SMC in </w:t>
      </w:r>
      <w:r w:rsidR="00410EF3">
        <w:rPr>
          <w:rFonts w:ascii="Calibri" w:hAnsi="Calibri" w:cs="Calibri"/>
        </w:rPr>
        <w:t>Mozambique</w:t>
      </w:r>
      <w:r w:rsidRPr="00FE0A88">
        <w:rPr>
          <w:rFonts w:ascii="Calibri" w:hAnsi="Calibri" w:cs="Calibri"/>
        </w:rPr>
        <w:t xml:space="preserve"> targets children 3–59 months</w:t>
      </w:r>
      <w:r w:rsidR="00872D3C" w:rsidRPr="00FE0A88">
        <w:rPr>
          <w:rFonts w:ascii="Calibri" w:hAnsi="Calibri" w:cs="Calibri"/>
        </w:rPr>
        <w:t xml:space="preserve">. </w:t>
      </w:r>
      <w:r w:rsidR="00EE6AF7" w:rsidRPr="00FE0A88">
        <w:rPr>
          <w:rFonts w:ascii="Calibri" w:hAnsi="Calibri" w:cs="Calibri"/>
        </w:rPr>
        <w:t>Taking local malaria transmission patterns into account, f</w:t>
      </w:r>
      <w:r w:rsidR="005A6880" w:rsidRPr="00FE0A88">
        <w:rPr>
          <w:rFonts w:ascii="Calibri" w:hAnsi="Calibri" w:cs="Calibri"/>
        </w:rPr>
        <w:t>our</w:t>
      </w:r>
      <w:r w:rsidR="00EE6AF7" w:rsidRPr="00FE0A88">
        <w:rPr>
          <w:rFonts w:ascii="Calibri" w:hAnsi="Calibri" w:cs="Calibri"/>
        </w:rPr>
        <w:t xml:space="preserve"> SMC cycles are implemented per round, </w:t>
      </w:r>
      <w:r w:rsidR="00AB44D2" w:rsidRPr="00FE0A88">
        <w:rPr>
          <w:rFonts w:ascii="Calibri" w:hAnsi="Calibri" w:cs="Calibri"/>
        </w:rPr>
        <w:t xml:space="preserve">ideally starting in December or January and ending in March or April. </w:t>
      </w:r>
      <w:r w:rsidR="000D3626" w:rsidRPr="00FE0A88">
        <w:rPr>
          <w:rFonts w:ascii="Calibri" w:hAnsi="Calibri" w:cs="Calibri"/>
        </w:rPr>
        <w:t xml:space="preserve">The standard door-to-door delivery model is used, with </w:t>
      </w:r>
      <w:r w:rsidR="00AB44D2" w:rsidRPr="00FE0A88">
        <w:rPr>
          <w:rFonts w:ascii="Calibri" w:hAnsi="Calibri" w:cs="Calibri"/>
        </w:rPr>
        <w:t xml:space="preserve">volunteers from local communities acting as </w:t>
      </w:r>
      <w:r w:rsidR="00DC45E7" w:rsidRPr="00FE0A88">
        <w:rPr>
          <w:rFonts w:ascii="Calibri" w:hAnsi="Calibri" w:cs="Calibri"/>
        </w:rPr>
        <w:t>SMC community distributors.</w:t>
      </w:r>
    </w:p>
    <w:p w14:paraId="2D5FC2E9" w14:textId="5489C2A5" w:rsidR="00830D31" w:rsidRDefault="000A3B55" w:rsidP="0051597F">
      <w:pPr>
        <w:spacing w:before="120" w:after="0" w:line="259" w:lineRule="auto"/>
        <w:rPr>
          <w:rFonts w:ascii="Calibri" w:hAnsi="Calibri" w:cs="Calibri"/>
        </w:rPr>
      </w:pPr>
      <w:r w:rsidRPr="00FE0A88">
        <w:rPr>
          <w:rFonts w:ascii="Calibri" w:hAnsi="Calibri" w:cs="Calibri"/>
        </w:rPr>
        <w:t>M</w:t>
      </w:r>
      <w:r w:rsidR="00BC1466" w:rsidRPr="00FE0A88">
        <w:rPr>
          <w:rFonts w:ascii="Calibri" w:hAnsi="Calibri" w:cs="Calibri"/>
        </w:rPr>
        <w:t xml:space="preserve">onitoring and evaluation </w:t>
      </w:r>
      <w:r w:rsidRPr="00FE0A88">
        <w:rPr>
          <w:rFonts w:ascii="Calibri" w:hAnsi="Calibri" w:cs="Calibri"/>
        </w:rPr>
        <w:t xml:space="preserve">(M&amp;E) </w:t>
      </w:r>
      <w:proofErr w:type="gramStart"/>
      <w:r w:rsidR="003630A4" w:rsidRPr="00FE0A88">
        <w:rPr>
          <w:rFonts w:ascii="Calibri" w:hAnsi="Calibri" w:cs="Calibri"/>
        </w:rPr>
        <w:t>is</w:t>
      </w:r>
      <w:proofErr w:type="gramEnd"/>
      <w:r w:rsidR="003630A4" w:rsidRPr="00FE0A88">
        <w:rPr>
          <w:rFonts w:ascii="Calibri" w:hAnsi="Calibri" w:cs="Calibri"/>
        </w:rPr>
        <w:t xml:space="preserve"> guided by Malaria Consortium’s </w:t>
      </w:r>
      <w:r w:rsidR="0009775E" w:rsidRPr="00FE0A88">
        <w:rPr>
          <w:rFonts w:ascii="Calibri" w:hAnsi="Calibri" w:cs="Calibri"/>
        </w:rPr>
        <w:t>SMC M&amp;E framework.</w:t>
      </w:r>
      <w:r w:rsidR="00803188" w:rsidRPr="00FE0A88">
        <w:rPr>
          <w:rStyle w:val="FootnoteReference"/>
          <w:rFonts w:ascii="Calibri" w:hAnsi="Calibri" w:cs="Calibri"/>
        </w:rPr>
        <w:footnoteReference w:id="6"/>
      </w:r>
      <w:r w:rsidR="0009775E" w:rsidRPr="00FE0A88">
        <w:rPr>
          <w:rFonts w:ascii="Calibri" w:hAnsi="Calibri" w:cs="Calibri"/>
        </w:rPr>
        <w:t xml:space="preserve"> Key data sources include administrative data collected by community distributors, end-of-cycle household surveys following </w:t>
      </w:r>
      <w:r w:rsidR="00112334" w:rsidRPr="00FE0A88">
        <w:rPr>
          <w:rFonts w:ascii="Calibri" w:hAnsi="Calibri" w:cs="Calibri"/>
        </w:rPr>
        <w:t xml:space="preserve">all but the final cycle of the annual SMC round, and a comprehensive end-of-round household survey </w:t>
      </w:r>
      <w:r w:rsidR="00803188" w:rsidRPr="00FE0A88">
        <w:rPr>
          <w:rFonts w:ascii="Calibri" w:hAnsi="Calibri" w:cs="Calibri"/>
        </w:rPr>
        <w:t>to estimate SMC coverage and to measure aspects of the quality of SMC implementation across all cycles.</w:t>
      </w:r>
      <w:r w:rsidR="00736C84" w:rsidRPr="00FE0A88">
        <w:rPr>
          <w:rFonts w:ascii="Calibri" w:hAnsi="Calibri" w:cs="Calibri"/>
        </w:rPr>
        <w:t xml:space="preserve"> </w:t>
      </w:r>
      <w:r w:rsidR="00906B33">
        <w:rPr>
          <w:rFonts w:ascii="Calibri" w:hAnsi="Calibri" w:cs="Calibri"/>
        </w:rPr>
        <w:t>To-date</w:t>
      </w:r>
      <w:r w:rsidR="00315BCB" w:rsidRPr="00FE0A88">
        <w:rPr>
          <w:rFonts w:ascii="Calibri" w:hAnsi="Calibri" w:cs="Calibri"/>
        </w:rPr>
        <w:t>,</w:t>
      </w:r>
      <w:r w:rsidR="004D769C" w:rsidRPr="00FE0A88">
        <w:rPr>
          <w:rFonts w:ascii="Calibri" w:hAnsi="Calibri" w:cs="Calibri"/>
        </w:rPr>
        <w:t xml:space="preserve"> SMC coverage in Mozambique has been somewhat lower than in other countries where Malaria Consortium supports SMC. </w:t>
      </w:r>
      <w:r w:rsidR="00557B4A">
        <w:rPr>
          <w:rFonts w:ascii="Calibri" w:hAnsi="Calibri" w:cs="Calibri"/>
        </w:rPr>
        <w:t xml:space="preserve">For example, a household survey conducted following the last cycle of the 2022/23 SMC round found that </w:t>
      </w:r>
      <w:r w:rsidR="006611B6">
        <w:rPr>
          <w:rFonts w:ascii="Calibri" w:hAnsi="Calibri" w:cs="Calibri"/>
        </w:rPr>
        <w:t xml:space="preserve">77% of children had received SMC medicines in the last cycle and </w:t>
      </w:r>
      <w:r w:rsidR="00054930">
        <w:rPr>
          <w:rFonts w:ascii="Calibri" w:hAnsi="Calibri" w:cs="Calibri"/>
        </w:rPr>
        <w:t>59% of children had received SMC medicines in all four cycles.</w:t>
      </w:r>
      <w:r w:rsidR="00054930" w:rsidRPr="00FE0A88">
        <w:rPr>
          <w:rStyle w:val="FootnoteReference"/>
          <w:rFonts w:ascii="Calibri" w:hAnsi="Calibri" w:cs="Calibri"/>
        </w:rPr>
        <w:footnoteReference w:id="7"/>
      </w:r>
      <w:r w:rsidR="00CA4E3C">
        <w:rPr>
          <w:rFonts w:ascii="Calibri" w:hAnsi="Calibri" w:cs="Calibri"/>
        </w:rPr>
        <w:t xml:space="preserve"> </w:t>
      </w:r>
    </w:p>
    <w:p w14:paraId="0A4D1501" w14:textId="08184757" w:rsidR="008C38ED" w:rsidRPr="00FE0A88" w:rsidRDefault="00703323" w:rsidP="0051597F">
      <w:pPr>
        <w:spacing w:before="120" w:after="0" w:line="259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SMC implementing areas are affected by </w:t>
      </w:r>
      <w:r w:rsidR="00022938" w:rsidRPr="00022938">
        <w:rPr>
          <w:rFonts w:ascii="Calibri" w:hAnsi="Calibri" w:cs="Calibri"/>
        </w:rPr>
        <w:t>in the northern province of Cabo Delgado</w:t>
      </w:r>
      <w:r w:rsidR="00CF65D1">
        <w:rPr>
          <w:rFonts w:ascii="Calibri" w:hAnsi="Calibri" w:cs="Calibri"/>
        </w:rPr>
        <w:t xml:space="preserve"> and</w:t>
      </w:r>
      <w:r w:rsidR="00022938" w:rsidRPr="00022938">
        <w:rPr>
          <w:rFonts w:ascii="Calibri" w:hAnsi="Calibri" w:cs="Calibri"/>
        </w:rPr>
        <w:t xml:space="preserve"> there has been a rise in </w:t>
      </w:r>
      <w:r w:rsidR="00CF65D1">
        <w:rPr>
          <w:rFonts w:ascii="Calibri" w:hAnsi="Calibri" w:cs="Calibri"/>
        </w:rPr>
        <w:t>the numbers of internally displaced people</w:t>
      </w:r>
      <w:r w:rsidR="00022938" w:rsidRPr="00022938">
        <w:rPr>
          <w:rFonts w:ascii="Calibri" w:hAnsi="Calibri" w:cs="Calibri"/>
        </w:rPr>
        <w:t xml:space="preserve"> moving into Nampula province</w:t>
      </w:r>
      <w:r w:rsidR="00CF65D1">
        <w:rPr>
          <w:rFonts w:ascii="Calibri" w:hAnsi="Calibri" w:cs="Calibri"/>
        </w:rPr>
        <w:t xml:space="preserve">. </w:t>
      </w:r>
      <w:r w:rsidR="004C0F7A">
        <w:rPr>
          <w:rFonts w:ascii="Calibri" w:hAnsi="Calibri" w:cs="Calibri"/>
        </w:rPr>
        <w:t xml:space="preserve">Nampula is also </w:t>
      </w:r>
      <w:r w:rsidR="00292EF4">
        <w:rPr>
          <w:rFonts w:ascii="Calibri" w:hAnsi="Calibri" w:cs="Calibri"/>
        </w:rPr>
        <w:t>occasionally affected by tropical storms and flooding.</w:t>
      </w:r>
    </w:p>
    <w:p w14:paraId="2126CC06" w14:textId="718E769D" w:rsidR="00844762" w:rsidRPr="00FE0A88" w:rsidRDefault="008E7866" w:rsidP="0051597F">
      <w:pPr>
        <w:pStyle w:val="Heading1"/>
        <w:numPr>
          <w:ilvl w:val="0"/>
          <w:numId w:val="1"/>
        </w:numPr>
        <w:spacing w:after="0" w:line="259" w:lineRule="auto"/>
        <w:ind w:left="284" w:hanging="284"/>
        <w:rPr>
          <w:rFonts w:ascii="Calibri" w:eastAsia="Aptos" w:hAnsi="Calibri" w:cs="Calibri"/>
          <w:b/>
          <w:bCs/>
          <w:sz w:val="32"/>
          <w:szCs w:val="32"/>
        </w:rPr>
      </w:pPr>
      <w:r w:rsidRPr="00FE0A88">
        <w:rPr>
          <w:rFonts w:ascii="Calibri" w:eastAsia="Aptos" w:hAnsi="Calibri" w:cs="Calibri"/>
          <w:b/>
          <w:bCs/>
          <w:sz w:val="32"/>
          <w:szCs w:val="32"/>
        </w:rPr>
        <w:lastRenderedPageBreak/>
        <w:t>Grant request</w:t>
      </w:r>
    </w:p>
    <w:p w14:paraId="141EF6AE" w14:textId="1A7C2D93" w:rsidR="00987DCC" w:rsidRDefault="1F190A30" w:rsidP="0051597F">
      <w:pPr>
        <w:spacing w:before="120" w:after="0" w:line="259" w:lineRule="auto"/>
        <w:rPr>
          <w:rFonts w:ascii="Calibri" w:eastAsia="Aptos" w:hAnsi="Calibri" w:cs="Calibri"/>
          <w:color w:val="000000" w:themeColor="text1"/>
        </w:rPr>
      </w:pPr>
      <w:r w:rsidRPr="00FE0A88">
        <w:rPr>
          <w:rFonts w:ascii="Calibri" w:eastAsia="Aptos" w:hAnsi="Calibri" w:cs="Calibri"/>
          <w:color w:val="000000" w:themeColor="text1"/>
        </w:rPr>
        <w:t>Malaria Consortium request</w:t>
      </w:r>
      <w:r w:rsidR="00140B0F" w:rsidRPr="00FE0A88">
        <w:rPr>
          <w:rFonts w:ascii="Calibri" w:eastAsia="Aptos" w:hAnsi="Calibri" w:cs="Calibri"/>
          <w:color w:val="000000" w:themeColor="text1"/>
        </w:rPr>
        <w:t>s</w:t>
      </w:r>
      <w:r w:rsidRPr="00FE0A88">
        <w:rPr>
          <w:rFonts w:ascii="Calibri" w:eastAsia="Aptos" w:hAnsi="Calibri" w:cs="Calibri"/>
          <w:color w:val="000000" w:themeColor="text1"/>
        </w:rPr>
        <w:t xml:space="preserve"> approval from GiveWell for the </w:t>
      </w:r>
      <w:r w:rsidR="00FE228D" w:rsidRPr="00FE0A88">
        <w:rPr>
          <w:rFonts w:ascii="Calibri" w:eastAsia="Aptos" w:hAnsi="Calibri" w:cs="Calibri"/>
          <w:color w:val="000000" w:themeColor="text1"/>
        </w:rPr>
        <w:t xml:space="preserve">continued </w:t>
      </w:r>
      <w:r w:rsidRPr="00FE0A88">
        <w:rPr>
          <w:rFonts w:ascii="Calibri" w:eastAsia="Aptos" w:hAnsi="Calibri" w:cs="Calibri"/>
          <w:color w:val="000000" w:themeColor="text1"/>
        </w:rPr>
        <w:t xml:space="preserve">use of philanthropic SMC funding </w:t>
      </w:r>
      <w:r w:rsidR="21C8C18C" w:rsidRPr="00FE0A88">
        <w:rPr>
          <w:rFonts w:ascii="Calibri" w:eastAsia="Aptos" w:hAnsi="Calibri" w:cs="Calibri"/>
          <w:color w:val="000000" w:themeColor="text1"/>
        </w:rPr>
        <w:t xml:space="preserve">to support SMC in </w:t>
      </w:r>
      <w:r w:rsidR="00813228" w:rsidRPr="00FE0A88">
        <w:rPr>
          <w:rFonts w:ascii="Calibri" w:eastAsia="Aptos" w:hAnsi="Calibri" w:cs="Calibri"/>
          <w:color w:val="000000" w:themeColor="text1"/>
        </w:rPr>
        <w:t>the 23</w:t>
      </w:r>
      <w:r w:rsidR="00B77025" w:rsidRPr="00FE0A88">
        <w:rPr>
          <w:rFonts w:ascii="Calibri" w:eastAsia="Aptos" w:hAnsi="Calibri" w:cs="Calibri"/>
          <w:color w:val="000000" w:themeColor="text1"/>
        </w:rPr>
        <w:t xml:space="preserve"> districts of </w:t>
      </w:r>
      <w:r w:rsidR="00813228" w:rsidRPr="00FE0A88">
        <w:rPr>
          <w:rFonts w:ascii="Calibri" w:eastAsia="Aptos" w:hAnsi="Calibri" w:cs="Calibri"/>
          <w:color w:val="000000" w:themeColor="text1"/>
        </w:rPr>
        <w:t>Nampula during the</w:t>
      </w:r>
      <w:r w:rsidR="00FE228D" w:rsidRPr="00FE0A88">
        <w:rPr>
          <w:rFonts w:ascii="Calibri" w:eastAsia="Aptos" w:hAnsi="Calibri" w:cs="Calibri"/>
          <w:color w:val="000000" w:themeColor="text1"/>
        </w:rPr>
        <w:t xml:space="preserve"> 2025</w:t>
      </w:r>
      <w:r w:rsidR="00813228" w:rsidRPr="00FE0A88">
        <w:rPr>
          <w:rFonts w:ascii="Calibri" w:eastAsia="Aptos" w:hAnsi="Calibri" w:cs="Calibri"/>
          <w:color w:val="000000" w:themeColor="text1"/>
        </w:rPr>
        <w:t>/2026</w:t>
      </w:r>
      <w:r w:rsidR="00B77025" w:rsidRPr="00FE0A88">
        <w:rPr>
          <w:rFonts w:ascii="Calibri" w:eastAsia="Aptos" w:hAnsi="Calibri" w:cs="Calibri"/>
          <w:color w:val="000000" w:themeColor="text1"/>
        </w:rPr>
        <w:t xml:space="preserve"> and 2026</w:t>
      </w:r>
      <w:r w:rsidR="00813228" w:rsidRPr="00FE0A88">
        <w:rPr>
          <w:rFonts w:ascii="Calibri" w:eastAsia="Aptos" w:hAnsi="Calibri" w:cs="Calibri"/>
          <w:color w:val="000000" w:themeColor="text1"/>
        </w:rPr>
        <w:t>/2027 SMC rounds</w:t>
      </w:r>
      <w:r w:rsidR="00FE228D" w:rsidRPr="00FE0A88">
        <w:rPr>
          <w:rFonts w:ascii="Calibri" w:eastAsia="Aptos" w:hAnsi="Calibri" w:cs="Calibri"/>
          <w:color w:val="000000" w:themeColor="text1"/>
        </w:rPr>
        <w:t>.</w:t>
      </w:r>
      <w:r w:rsidR="00A81CD1" w:rsidRPr="00FE0A88">
        <w:rPr>
          <w:rFonts w:ascii="Calibri" w:eastAsia="Aptos" w:hAnsi="Calibri" w:cs="Calibri"/>
          <w:color w:val="000000" w:themeColor="text1"/>
        </w:rPr>
        <w:t xml:space="preserve"> </w:t>
      </w:r>
      <w:r w:rsidR="006C319D">
        <w:rPr>
          <w:rFonts w:ascii="Calibri" w:eastAsia="Aptos" w:hAnsi="Calibri" w:cs="Calibri"/>
          <w:color w:val="000000" w:themeColor="text1"/>
        </w:rPr>
        <w:t xml:space="preserve">Assuming an annual population growth factor of 3.4%, the SMC target population </w:t>
      </w:r>
      <w:r w:rsidR="00DE7C80">
        <w:rPr>
          <w:rFonts w:ascii="Calibri" w:eastAsia="Aptos" w:hAnsi="Calibri" w:cs="Calibri"/>
          <w:color w:val="000000" w:themeColor="text1"/>
        </w:rPr>
        <w:t>is expected to be between 1.6 million and 1.7 million children per round.</w:t>
      </w:r>
      <w:r w:rsidR="008E2C88">
        <w:rPr>
          <w:rFonts w:ascii="Calibri" w:eastAsia="Aptos" w:hAnsi="Calibri" w:cs="Calibri"/>
          <w:color w:val="000000" w:themeColor="text1"/>
        </w:rPr>
        <w:t xml:space="preserve"> However, target population numbers could increase if the number of IDPs from n</w:t>
      </w:r>
      <w:r w:rsidR="00C32E25">
        <w:rPr>
          <w:rFonts w:ascii="Calibri" w:eastAsia="Aptos" w:hAnsi="Calibri" w:cs="Calibri"/>
          <w:color w:val="000000" w:themeColor="text1"/>
        </w:rPr>
        <w:t xml:space="preserve">eighbouring Cabo Delgado increases </w:t>
      </w:r>
      <w:r w:rsidR="00741321">
        <w:rPr>
          <w:rFonts w:ascii="Calibri" w:eastAsia="Aptos" w:hAnsi="Calibri" w:cs="Calibri"/>
          <w:color w:val="000000" w:themeColor="text1"/>
        </w:rPr>
        <w:t>over the course of</w:t>
      </w:r>
      <w:r w:rsidR="00C32E25">
        <w:rPr>
          <w:rFonts w:ascii="Calibri" w:eastAsia="Aptos" w:hAnsi="Calibri" w:cs="Calibri"/>
          <w:color w:val="000000" w:themeColor="text1"/>
        </w:rPr>
        <w:t xml:space="preserve"> the grant period. </w:t>
      </w:r>
      <w:r w:rsidR="00987DCC">
        <w:rPr>
          <w:rFonts w:ascii="Calibri" w:eastAsia="Aptos" w:hAnsi="Calibri" w:cs="Calibri"/>
          <w:color w:val="000000" w:themeColor="text1"/>
        </w:rPr>
        <w:t>While n</w:t>
      </w:r>
      <w:r w:rsidR="0010595F" w:rsidRPr="00FE0A88">
        <w:rPr>
          <w:rFonts w:ascii="Calibri" w:eastAsia="Aptos" w:hAnsi="Calibri" w:cs="Calibri"/>
          <w:color w:val="000000" w:themeColor="text1"/>
        </w:rPr>
        <w:t xml:space="preserve">o substantial adaptations to the SMC delivery model </w:t>
      </w:r>
      <w:r w:rsidR="00CE4DFE" w:rsidRPr="00FE0A88">
        <w:rPr>
          <w:rFonts w:ascii="Calibri" w:eastAsia="Aptos" w:hAnsi="Calibri" w:cs="Calibri"/>
          <w:color w:val="000000" w:themeColor="text1"/>
        </w:rPr>
        <w:t xml:space="preserve">or M&amp;E approach </w:t>
      </w:r>
      <w:r w:rsidR="0010595F" w:rsidRPr="00FE0A88">
        <w:rPr>
          <w:rFonts w:ascii="Calibri" w:eastAsia="Aptos" w:hAnsi="Calibri" w:cs="Calibri"/>
          <w:color w:val="000000" w:themeColor="text1"/>
        </w:rPr>
        <w:t>are expected</w:t>
      </w:r>
      <w:r w:rsidR="00987DCC">
        <w:rPr>
          <w:rFonts w:ascii="Calibri" w:eastAsia="Aptos" w:hAnsi="Calibri" w:cs="Calibri"/>
          <w:color w:val="000000" w:themeColor="text1"/>
        </w:rPr>
        <w:t>, Malaria Consortium expects coverage to increase and</w:t>
      </w:r>
      <w:r w:rsidR="00930DC0">
        <w:rPr>
          <w:rFonts w:ascii="Calibri" w:eastAsia="Aptos" w:hAnsi="Calibri" w:cs="Calibri"/>
          <w:color w:val="000000" w:themeColor="text1"/>
        </w:rPr>
        <w:t xml:space="preserve"> the unit</w:t>
      </w:r>
      <w:r w:rsidR="00987DCC">
        <w:rPr>
          <w:rFonts w:ascii="Calibri" w:eastAsia="Aptos" w:hAnsi="Calibri" w:cs="Calibri"/>
          <w:color w:val="000000" w:themeColor="text1"/>
        </w:rPr>
        <w:t xml:space="preserve"> cost </w:t>
      </w:r>
      <w:r w:rsidR="00930DC0">
        <w:rPr>
          <w:rFonts w:ascii="Calibri" w:eastAsia="Aptos" w:hAnsi="Calibri" w:cs="Calibri"/>
          <w:color w:val="000000" w:themeColor="text1"/>
        </w:rPr>
        <w:t xml:space="preserve">of SMC </w:t>
      </w:r>
      <w:r w:rsidR="00987DCC">
        <w:rPr>
          <w:rFonts w:ascii="Calibri" w:eastAsia="Aptos" w:hAnsi="Calibri" w:cs="Calibri"/>
          <w:color w:val="000000" w:themeColor="text1"/>
        </w:rPr>
        <w:t xml:space="preserve">to decrease substantially </w:t>
      </w:r>
      <w:r w:rsidR="00741321">
        <w:rPr>
          <w:rFonts w:ascii="Calibri" w:eastAsia="Aptos" w:hAnsi="Calibri" w:cs="Calibri"/>
          <w:color w:val="000000" w:themeColor="text1"/>
        </w:rPr>
        <w:t>compared with previous rounds</w:t>
      </w:r>
      <w:r w:rsidR="009012E6">
        <w:rPr>
          <w:rFonts w:ascii="Calibri" w:eastAsia="Aptos" w:hAnsi="Calibri" w:cs="Calibri"/>
          <w:color w:val="000000" w:themeColor="text1"/>
        </w:rPr>
        <w:t xml:space="preserve"> as the programme matures. </w:t>
      </w:r>
      <w:r w:rsidR="006B156F">
        <w:rPr>
          <w:rFonts w:ascii="Calibri" w:eastAsia="Aptos" w:hAnsi="Calibri" w:cs="Calibri"/>
          <w:color w:val="000000" w:themeColor="text1"/>
        </w:rPr>
        <w:t xml:space="preserve">Key </w:t>
      </w:r>
      <w:r w:rsidR="00E132FD">
        <w:rPr>
          <w:rFonts w:ascii="Calibri" w:eastAsia="Aptos" w:hAnsi="Calibri" w:cs="Calibri"/>
          <w:color w:val="000000" w:themeColor="text1"/>
        </w:rPr>
        <w:t xml:space="preserve">areas </w:t>
      </w:r>
      <w:r w:rsidR="00A16A25">
        <w:rPr>
          <w:rFonts w:ascii="Calibri" w:eastAsia="Aptos" w:hAnsi="Calibri" w:cs="Calibri"/>
          <w:color w:val="000000" w:themeColor="text1"/>
        </w:rPr>
        <w:t xml:space="preserve">where </w:t>
      </w:r>
      <w:r w:rsidR="001F5FAF">
        <w:rPr>
          <w:rFonts w:ascii="Calibri" w:eastAsia="Aptos" w:hAnsi="Calibri" w:cs="Calibri"/>
          <w:color w:val="000000" w:themeColor="text1"/>
        </w:rPr>
        <w:t xml:space="preserve">Malaria Consortium anticipates major </w:t>
      </w:r>
      <w:r w:rsidR="00B85FEA">
        <w:rPr>
          <w:rFonts w:ascii="Calibri" w:eastAsia="Aptos" w:hAnsi="Calibri" w:cs="Calibri"/>
          <w:color w:val="000000" w:themeColor="text1"/>
        </w:rPr>
        <w:t xml:space="preserve">cost </w:t>
      </w:r>
      <w:r w:rsidR="001F5FAF">
        <w:rPr>
          <w:rFonts w:ascii="Calibri" w:eastAsia="Aptos" w:hAnsi="Calibri" w:cs="Calibri"/>
          <w:color w:val="000000" w:themeColor="text1"/>
        </w:rPr>
        <w:t xml:space="preserve">savings include </w:t>
      </w:r>
      <w:r w:rsidR="00EA5A4D">
        <w:rPr>
          <w:rFonts w:ascii="Calibri" w:eastAsia="Aptos" w:hAnsi="Calibri" w:cs="Calibri"/>
          <w:color w:val="000000" w:themeColor="text1"/>
        </w:rPr>
        <w:t xml:space="preserve">the reduced involvement of senior central- and province-level health authority staff in planning, training and supervision; </w:t>
      </w:r>
      <w:r w:rsidR="00385442">
        <w:rPr>
          <w:rFonts w:ascii="Calibri" w:eastAsia="Aptos" w:hAnsi="Calibri" w:cs="Calibri"/>
          <w:color w:val="000000" w:themeColor="text1"/>
        </w:rPr>
        <w:t xml:space="preserve">reduced need for intensive community engagement and </w:t>
      </w:r>
      <w:r w:rsidR="009F2006">
        <w:rPr>
          <w:rFonts w:ascii="Calibri" w:eastAsia="Aptos" w:hAnsi="Calibri" w:cs="Calibri"/>
          <w:color w:val="000000" w:themeColor="text1"/>
        </w:rPr>
        <w:t xml:space="preserve">awareness raising; </w:t>
      </w:r>
      <w:r w:rsidR="008732E4">
        <w:rPr>
          <w:rFonts w:ascii="Calibri" w:eastAsia="Aptos" w:hAnsi="Calibri" w:cs="Calibri"/>
          <w:color w:val="000000" w:themeColor="text1"/>
        </w:rPr>
        <w:t>and sharing of central-level costs such as macroplanning with the Global Fund.</w:t>
      </w:r>
      <w:r w:rsidR="00D96341">
        <w:rPr>
          <w:rFonts w:ascii="Calibri" w:eastAsia="Aptos" w:hAnsi="Calibri" w:cs="Calibri"/>
          <w:color w:val="000000" w:themeColor="text1"/>
        </w:rPr>
        <w:t xml:space="preserve"> We also expect to increasingly capitalise on the benefits of campaign digitalisation, with digitalisation-specific costs reducing over time as the use of digital tools becomes routine</w:t>
      </w:r>
      <w:r w:rsidR="00C507F7">
        <w:rPr>
          <w:rFonts w:ascii="Calibri" w:eastAsia="Aptos" w:hAnsi="Calibri" w:cs="Calibri"/>
          <w:color w:val="000000" w:themeColor="text1"/>
        </w:rPr>
        <w:t xml:space="preserve"> practice.</w:t>
      </w:r>
    </w:p>
    <w:p w14:paraId="340B7A3A" w14:textId="13D6EE82" w:rsidR="0098427B" w:rsidRPr="00FE0A88" w:rsidRDefault="00357B94" w:rsidP="0051597F">
      <w:pPr>
        <w:spacing w:before="120" w:after="0" w:line="259" w:lineRule="auto"/>
        <w:rPr>
          <w:rFonts w:ascii="Calibri" w:eastAsia="Aptos" w:hAnsi="Calibri" w:cs="Calibri"/>
          <w:color w:val="000000" w:themeColor="text1"/>
        </w:rPr>
      </w:pPr>
      <w:r>
        <w:rPr>
          <w:rFonts w:ascii="Calibri" w:eastAsia="Aptos" w:hAnsi="Calibri" w:cs="Calibri"/>
          <w:color w:val="000000" w:themeColor="text1"/>
        </w:rPr>
        <w:t xml:space="preserve">As agreed with GiveWell, a detailed budget for the </w:t>
      </w:r>
      <w:r w:rsidRPr="00FE0A88">
        <w:rPr>
          <w:rFonts w:ascii="Calibri" w:eastAsia="Aptos" w:hAnsi="Calibri" w:cs="Calibri"/>
          <w:color w:val="000000" w:themeColor="text1"/>
        </w:rPr>
        <w:t>2025/2026 and 2026/2027 SMC rounds</w:t>
      </w:r>
      <w:r w:rsidR="0094260B">
        <w:rPr>
          <w:rStyle w:val="FootnoteReference"/>
          <w:rFonts w:ascii="Calibri" w:eastAsia="Aptos" w:hAnsi="Calibri" w:cs="Calibri"/>
          <w:color w:val="000000" w:themeColor="text1"/>
        </w:rPr>
        <w:footnoteReference w:id="8"/>
      </w:r>
      <w:r>
        <w:rPr>
          <w:rFonts w:ascii="Calibri" w:eastAsia="Aptos" w:hAnsi="Calibri" w:cs="Calibri"/>
          <w:color w:val="000000" w:themeColor="text1"/>
        </w:rPr>
        <w:t xml:space="preserve"> will be submitted by the end of November 2024. The </w:t>
      </w:r>
      <w:r w:rsidRPr="00864FD3">
        <w:rPr>
          <w:rFonts w:ascii="Calibri" w:eastAsia="Aptos" w:hAnsi="Calibri" w:cs="Calibri"/>
          <w:i/>
          <w:iCs/>
          <w:color w:val="000000" w:themeColor="text1"/>
        </w:rPr>
        <w:t>maximum</w:t>
      </w:r>
      <w:r>
        <w:rPr>
          <w:rFonts w:ascii="Calibri" w:eastAsia="Aptos" w:hAnsi="Calibri" w:cs="Calibri"/>
          <w:color w:val="000000" w:themeColor="text1"/>
        </w:rPr>
        <w:t xml:space="preserve"> </w:t>
      </w:r>
      <w:r w:rsidR="00BA0BCD">
        <w:rPr>
          <w:rFonts w:ascii="Calibri" w:eastAsia="Aptos" w:hAnsi="Calibri" w:cs="Calibri"/>
          <w:color w:val="000000" w:themeColor="text1"/>
        </w:rPr>
        <w:t xml:space="preserve">required </w:t>
      </w:r>
      <w:r w:rsidR="0053608E">
        <w:rPr>
          <w:rFonts w:ascii="Calibri" w:eastAsia="Aptos" w:hAnsi="Calibri" w:cs="Calibri"/>
          <w:color w:val="000000" w:themeColor="text1"/>
        </w:rPr>
        <w:t>budget</w:t>
      </w:r>
      <w:r>
        <w:rPr>
          <w:rFonts w:ascii="Calibri" w:eastAsia="Aptos" w:hAnsi="Calibri" w:cs="Calibri"/>
          <w:color w:val="000000" w:themeColor="text1"/>
        </w:rPr>
        <w:t xml:space="preserve"> will be</w:t>
      </w:r>
      <w:r w:rsidR="0053608E">
        <w:rPr>
          <w:rFonts w:ascii="Calibri" w:eastAsia="Aptos" w:hAnsi="Calibri" w:cs="Calibri"/>
          <w:color w:val="000000" w:themeColor="text1"/>
        </w:rPr>
        <w:t xml:space="preserve"> </w:t>
      </w:r>
      <w:r w:rsidR="006A6D7C" w:rsidRPr="00FE0A88">
        <w:rPr>
          <w:rFonts w:ascii="Calibri" w:eastAsia="Aptos" w:hAnsi="Calibri" w:cs="Calibri"/>
          <w:color w:val="000000" w:themeColor="text1"/>
        </w:rPr>
        <w:t xml:space="preserve">USD </w:t>
      </w:r>
      <w:r w:rsidR="0053608E">
        <w:rPr>
          <w:rFonts w:ascii="Calibri" w:eastAsia="Aptos" w:hAnsi="Calibri" w:cs="Calibri"/>
          <w:color w:val="000000" w:themeColor="text1"/>
        </w:rPr>
        <w:t>14.</w:t>
      </w:r>
      <w:r w:rsidR="00C53A77">
        <w:rPr>
          <w:rFonts w:ascii="Calibri" w:eastAsia="Aptos" w:hAnsi="Calibri" w:cs="Calibri"/>
          <w:color w:val="000000" w:themeColor="text1"/>
        </w:rPr>
        <w:t>65</w:t>
      </w:r>
      <w:r w:rsidR="00D44088" w:rsidRPr="00FE0A88">
        <w:rPr>
          <w:rFonts w:ascii="Calibri" w:eastAsia="Aptos" w:hAnsi="Calibri" w:cs="Calibri"/>
          <w:color w:val="000000" w:themeColor="text1"/>
        </w:rPr>
        <w:t xml:space="preserve"> million</w:t>
      </w:r>
      <w:r w:rsidR="003D2DE9" w:rsidRPr="00FE0A88">
        <w:rPr>
          <w:rFonts w:ascii="Calibri" w:eastAsia="Calibri" w:hAnsi="Calibri" w:cs="Calibri"/>
          <w:color w:val="000000" w:themeColor="text1"/>
        </w:rPr>
        <w:t xml:space="preserve">, exclusive of </w:t>
      </w:r>
      <w:r w:rsidR="004119EE" w:rsidRPr="00FE0A88">
        <w:rPr>
          <w:rFonts w:ascii="Calibri" w:eastAsia="Calibri" w:hAnsi="Calibri" w:cs="Calibri"/>
          <w:color w:val="000000" w:themeColor="text1"/>
        </w:rPr>
        <w:t>management fee</w:t>
      </w:r>
      <w:r w:rsidR="00BF2DE8" w:rsidRPr="00FE0A88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</w:t>
      </w:r>
      <w:r w:rsidR="09C37D74" w:rsidRPr="00FE0A88">
        <w:rPr>
          <w:rFonts w:ascii="Calibri" w:eastAsia="Aptos" w:hAnsi="Calibri" w:cs="Calibri"/>
          <w:color w:val="000000" w:themeColor="text1"/>
        </w:rPr>
        <w:t>(</w:t>
      </w:r>
      <w:r w:rsidR="001A4339" w:rsidRPr="00FE0A88">
        <w:rPr>
          <w:rFonts w:ascii="Calibri" w:eastAsia="Aptos" w:hAnsi="Calibri" w:cs="Calibri"/>
          <w:color w:val="000000" w:themeColor="text1"/>
          <w:shd w:val="clear" w:color="auto" w:fill="E6E6E6"/>
        </w:rPr>
        <w:fldChar w:fldCharType="begin"/>
      </w:r>
      <w:r w:rsidR="001A4339" w:rsidRPr="00FE0A88">
        <w:rPr>
          <w:rFonts w:ascii="Calibri" w:eastAsia="Aptos" w:hAnsi="Calibri" w:cs="Calibri"/>
          <w:color w:val="000000" w:themeColor="text1"/>
        </w:rPr>
        <w:instrText xml:space="preserve"> REF _Ref174442094 \h  \* MERGEFORMAT </w:instrText>
      </w:r>
      <w:r w:rsidR="001A4339" w:rsidRPr="00FE0A88">
        <w:rPr>
          <w:rFonts w:ascii="Calibri" w:eastAsia="Aptos" w:hAnsi="Calibri" w:cs="Calibri"/>
          <w:color w:val="000000" w:themeColor="text1"/>
          <w:shd w:val="clear" w:color="auto" w:fill="E6E6E6"/>
        </w:rPr>
      </w:r>
      <w:r w:rsidR="001A4339" w:rsidRPr="00FE0A88">
        <w:rPr>
          <w:rFonts w:ascii="Calibri" w:eastAsia="Aptos" w:hAnsi="Calibri" w:cs="Calibri"/>
          <w:color w:val="000000" w:themeColor="text1"/>
          <w:shd w:val="clear" w:color="auto" w:fill="E6E6E6"/>
        </w:rPr>
        <w:fldChar w:fldCharType="separate"/>
      </w:r>
      <w:r w:rsidR="0053608E" w:rsidRPr="00FE0A88">
        <w:rPr>
          <w:rFonts w:ascii="Calibri" w:hAnsi="Calibri" w:cs="Calibri"/>
          <w:b/>
          <w:bCs/>
        </w:rPr>
        <w:t xml:space="preserve">Table </w:t>
      </w:r>
      <w:r w:rsidR="0053608E" w:rsidRPr="0053608E">
        <w:rPr>
          <w:rFonts w:ascii="Calibri" w:hAnsi="Calibri" w:cs="Calibri"/>
          <w:b/>
          <w:bCs/>
          <w:noProof/>
        </w:rPr>
        <w:t>1</w:t>
      </w:r>
      <w:r w:rsidR="001A4339" w:rsidRPr="00FE0A88">
        <w:rPr>
          <w:rFonts w:ascii="Calibri" w:eastAsia="Aptos" w:hAnsi="Calibri" w:cs="Calibri"/>
          <w:color w:val="000000" w:themeColor="text1"/>
          <w:shd w:val="clear" w:color="auto" w:fill="E6E6E6"/>
        </w:rPr>
        <w:fldChar w:fldCharType="end"/>
      </w:r>
      <w:r w:rsidR="09C37D74" w:rsidRPr="00FE0A88">
        <w:rPr>
          <w:rFonts w:ascii="Calibri" w:eastAsia="Aptos" w:hAnsi="Calibri" w:cs="Calibri"/>
          <w:color w:val="000000" w:themeColor="text1"/>
        </w:rPr>
        <w:t>)</w:t>
      </w:r>
      <w:r w:rsidR="69087DEF" w:rsidRPr="00FE0A88">
        <w:rPr>
          <w:rFonts w:ascii="Calibri" w:eastAsia="Aptos" w:hAnsi="Calibri" w:cs="Calibri"/>
          <w:color w:val="000000" w:themeColor="text1"/>
        </w:rPr>
        <w:t>.</w:t>
      </w:r>
      <w:r w:rsidR="00487FD3">
        <w:rPr>
          <w:rFonts w:ascii="Calibri" w:eastAsia="Aptos" w:hAnsi="Calibri" w:cs="Calibri"/>
          <w:color w:val="000000" w:themeColor="text1"/>
        </w:rPr>
        <w:t xml:space="preserve"> We expect the total cost in the detailed budget </w:t>
      </w:r>
      <w:r w:rsidR="00F95840">
        <w:rPr>
          <w:rFonts w:ascii="Calibri" w:eastAsia="Aptos" w:hAnsi="Calibri" w:cs="Calibri"/>
          <w:color w:val="000000" w:themeColor="text1"/>
        </w:rPr>
        <w:t>to remain below maximum budget indicated here.</w:t>
      </w:r>
    </w:p>
    <w:p w14:paraId="2AA07364" w14:textId="77777777" w:rsidR="0098427B" w:rsidRPr="00FE0A88" w:rsidRDefault="0098427B" w:rsidP="0051597F">
      <w:pPr>
        <w:spacing w:after="0" w:line="259" w:lineRule="auto"/>
        <w:rPr>
          <w:rFonts w:ascii="Calibri" w:eastAsia="Aptos" w:hAnsi="Calibri" w:cs="Calibri"/>
          <w:color w:val="000000" w:themeColor="text1"/>
        </w:rPr>
      </w:pPr>
    </w:p>
    <w:p w14:paraId="0702583D" w14:textId="75AE1C31" w:rsidR="00C7619D" w:rsidRPr="00FE0A88" w:rsidRDefault="00C7619D" w:rsidP="0051597F">
      <w:pPr>
        <w:pStyle w:val="Caption"/>
        <w:keepNext/>
        <w:spacing w:after="0" w:line="259" w:lineRule="auto"/>
        <w:rPr>
          <w:rFonts w:ascii="Calibri" w:hAnsi="Calibri" w:cs="Calibri"/>
          <w:b/>
          <w:bCs/>
          <w:i w:val="0"/>
          <w:iCs w:val="0"/>
        </w:rPr>
      </w:pPr>
      <w:bookmarkStart w:id="0" w:name="_Ref174442094"/>
      <w:r w:rsidRPr="00FE0A88">
        <w:rPr>
          <w:rFonts w:ascii="Calibri" w:hAnsi="Calibri" w:cs="Calibri"/>
          <w:b/>
          <w:bCs/>
          <w:i w:val="0"/>
          <w:iCs w:val="0"/>
        </w:rPr>
        <w:t xml:space="preserve">Table </w:t>
      </w:r>
      <w:r w:rsidRPr="00FE0A88">
        <w:rPr>
          <w:rFonts w:ascii="Calibri" w:hAnsi="Calibri" w:cs="Calibri"/>
          <w:b/>
          <w:bCs/>
          <w:i w:val="0"/>
          <w:iCs w:val="0"/>
          <w:color w:val="2B579A"/>
          <w:shd w:val="clear" w:color="auto" w:fill="E6E6E6"/>
        </w:rPr>
        <w:fldChar w:fldCharType="begin"/>
      </w:r>
      <w:r w:rsidRPr="00FE0A88">
        <w:rPr>
          <w:rFonts w:ascii="Calibri" w:hAnsi="Calibri" w:cs="Calibri"/>
          <w:b/>
          <w:bCs/>
          <w:i w:val="0"/>
          <w:iCs w:val="0"/>
        </w:rPr>
        <w:instrText xml:space="preserve"> SEQ Table \* ARABIC </w:instrText>
      </w:r>
      <w:r w:rsidRPr="00FE0A88">
        <w:rPr>
          <w:rFonts w:ascii="Calibri" w:hAnsi="Calibri" w:cs="Calibri"/>
          <w:b/>
          <w:bCs/>
          <w:i w:val="0"/>
          <w:iCs w:val="0"/>
          <w:color w:val="2B579A"/>
          <w:shd w:val="clear" w:color="auto" w:fill="E6E6E6"/>
        </w:rPr>
        <w:fldChar w:fldCharType="separate"/>
      </w:r>
      <w:r w:rsidR="0053608E">
        <w:rPr>
          <w:rFonts w:ascii="Calibri" w:hAnsi="Calibri" w:cs="Calibri"/>
          <w:b/>
          <w:bCs/>
          <w:i w:val="0"/>
          <w:iCs w:val="0"/>
          <w:noProof/>
        </w:rPr>
        <w:t>1</w:t>
      </w:r>
      <w:r w:rsidRPr="00FE0A88">
        <w:rPr>
          <w:rFonts w:ascii="Calibri" w:hAnsi="Calibri" w:cs="Calibri"/>
          <w:b/>
          <w:bCs/>
          <w:i w:val="0"/>
          <w:iCs w:val="0"/>
          <w:color w:val="2B579A"/>
          <w:shd w:val="clear" w:color="auto" w:fill="E6E6E6"/>
        </w:rPr>
        <w:fldChar w:fldCharType="end"/>
      </w:r>
      <w:bookmarkEnd w:id="0"/>
      <w:r w:rsidRPr="00FE0A88">
        <w:rPr>
          <w:rFonts w:ascii="Calibri" w:hAnsi="Calibri" w:cs="Calibri"/>
          <w:b/>
          <w:bCs/>
          <w:i w:val="0"/>
          <w:iCs w:val="0"/>
        </w:rPr>
        <w:t xml:space="preserve">. </w:t>
      </w:r>
      <w:r w:rsidR="00086EE8" w:rsidRPr="00FE0A88">
        <w:rPr>
          <w:rFonts w:ascii="Calibri" w:hAnsi="Calibri" w:cs="Calibri"/>
          <w:b/>
          <w:bCs/>
          <w:i w:val="0"/>
          <w:iCs w:val="0"/>
        </w:rPr>
        <w:t xml:space="preserve">Philanthropically supported </w:t>
      </w:r>
      <w:r w:rsidR="0081608B" w:rsidRPr="00FE0A88">
        <w:rPr>
          <w:rFonts w:ascii="Calibri" w:hAnsi="Calibri" w:cs="Calibri"/>
          <w:b/>
          <w:bCs/>
          <w:i w:val="0"/>
          <w:iCs w:val="0"/>
        </w:rPr>
        <w:t xml:space="preserve">SMC in </w:t>
      </w:r>
      <w:r w:rsidR="00EF3039">
        <w:rPr>
          <w:rFonts w:ascii="Calibri" w:hAnsi="Calibri" w:cs="Calibri"/>
          <w:b/>
          <w:bCs/>
          <w:i w:val="0"/>
          <w:iCs w:val="0"/>
        </w:rPr>
        <w:t>Mozambique</w:t>
      </w:r>
      <w:r w:rsidR="0081608B" w:rsidRPr="00FE0A88">
        <w:rPr>
          <w:rFonts w:ascii="Calibri" w:hAnsi="Calibri" w:cs="Calibri"/>
          <w:b/>
          <w:bCs/>
          <w:i w:val="0"/>
          <w:iCs w:val="0"/>
        </w:rPr>
        <w:t xml:space="preserve">, </w:t>
      </w:r>
      <w:r w:rsidR="00EF3039">
        <w:rPr>
          <w:rFonts w:ascii="Calibri" w:hAnsi="Calibri" w:cs="Calibri"/>
          <w:b/>
          <w:bCs/>
          <w:i w:val="0"/>
          <w:iCs w:val="0"/>
        </w:rPr>
        <w:t>maximum</w:t>
      </w:r>
      <w:r w:rsidRPr="00FE0A88">
        <w:rPr>
          <w:rFonts w:ascii="Calibri" w:hAnsi="Calibri" w:cs="Calibri"/>
          <w:b/>
          <w:bCs/>
          <w:i w:val="0"/>
          <w:iCs w:val="0"/>
        </w:rPr>
        <w:t xml:space="preserve"> budget 2025</w:t>
      </w:r>
      <w:r w:rsidR="00EF3039">
        <w:rPr>
          <w:rFonts w:ascii="Calibri" w:hAnsi="Calibri" w:cs="Calibri"/>
          <w:b/>
          <w:bCs/>
          <w:i w:val="0"/>
          <w:iCs w:val="0"/>
        </w:rPr>
        <w:t>/26</w:t>
      </w:r>
      <w:r w:rsidR="00A23D08" w:rsidRPr="00FE0A88">
        <w:rPr>
          <w:rFonts w:ascii="Calibri" w:hAnsi="Calibri" w:cs="Calibri"/>
          <w:b/>
          <w:bCs/>
          <w:i w:val="0"/>
          <w:iCs w:val="0"/>
        </w:rPr>
        <w:t>–2026</w:t>
      </w:r>
      <w:r w:rsidR="00EF3039">
        <w:rPr>
          <w:rFonts w:ascii="Calibri" w:hAnsi="Calibri" w:cs="Calibri"/>
          <w:b/>
          <w:bCs/>
          <w:i w:val="0"/>
          <w:iCs w:val="0"/>
        </w:rPr>
        <w:t>/27</w:t>
      </w:r>
      <w:r w:rsidR="00C11069" w:rsidRPr="00FE0A88">
        <w:rPr>
          <w:rFonts w:ascii="Calibri" w:hAnsi="Calibri" w:cs="Calibri"/>
          <w:b/>
          <w:bCs/>
          <w:i w:val="0"/>
          <w:iCs w:val="0"/>
        </w:rPr>
        <w:t xml:space="preserve"> (USD)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1843"/>
        <w:gridCol w:w="2025"/>
        <w:gridCol w:w="2034"/>
      </w:tblGrid>
      <w:tr w:rsidR="00A23D08" w:rsidRPr="00FE0A88" w14:paraId="3D443CFA" w14:textId="77777777" w:rsidTr="00A23D08">
        <w:tc>
          <w:tcPr>
            <w:tcW w:w="3114" w:type="dxa"/>
            <w:shd w:val="clear" w:color="auto" w:fill="BFBFBF" w:themeFill="background1" w:themeFillShade="BF"/>
          </w:tcPr>
          <w:p w14:paraId="765D0425" w14:textId="534B436B" w:rsidR="00A23D08" w:rsidRPr="00FE0A88" w:rsidRDefault="00A23D08" w:rsidP="0051597F">
            <w:pPr>
              <w:spacing w:before="120" w:line="259" w:lineRule="auto"/>
              <w:jc w:val="center"/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 w:rsidRPr="00FE0A88"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  <w:t>Budget line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14:paraId="4FB58B9F" w14:textId="6EBDC741" w:rsidR="00A23D08" w:rsidRPr="00FE0A88" w:rsidRDefault="00A23D08" w:rsidP="0051597F">
            <w:pPr>
              <w:spacing w:before="120" w:line="259" w:lineRule="auto"/>
              <w:jc w:val="center"/>
              <w:rPr>
                <w:rFonts w:ascii="Calibri" w:eastAsia="Aptos" w:hAnsi="Calibri" w:cs="Calibri"/>
                <w:b/>
                <w:bCs/>
                <w:color w:val="000000" w:themeColor="text1"/>
              </w:rPr>
            </w:pPr>
            <w:r w:rsidRPr="00FE0A88">
              <w:rPr>
                <w:rFonts w:ascii="Calibri" w:eastAsia="Aptos" w:hAnsi="Calibri" w:cs="Calibri"/>
                <w:b/>
                <w:bCs/>
                <w:color w:val="000000" w:themeColor="text1"/>
              </w:rPr>
              <w:t>2025</w:t>
            </w:r>
            <w:r w:rsidR="00934BC6">
              <w:rPr>
                <w:rFonts w:ascii="Calibri" w:eastAsia="Aptos" w:hAnsi="Calibri" w:cs="Calibri"/>
                <w:b/>
                <w:bCs/>
                <w:color w:val="000000" w:themeColor="text1"/>
              </w:rPr>
              <w:t>/26</w:t>
            </w:r>
          </w:p>
        </w:tc>
        <w:tc>
          <w:tcPr>
            <w:tcW w:w="2025" w:type="dxa"/>
            <w:tcBorders>
              <w:right w:val="double" w:sz="4" w:space="0" w:color="000000" w:themeColor="text1"/>
            </w:tcBorders>
            <w:shd w:val="clear" w:color="auto" w:fill="BFBFBF" w:themeFill="background1" w:themeFillShade="BF"/>
          </w:tcPr>
          <w:p w14:paraId="2D5D2D1F" w14:textId="5A010174" w:rsidR="00A23D08" w:rsidRPr="00FE0A88" w:rsidRDefault="00A23D08" w:rsidP="0051597F">
            <w:pPr>
              <w:spacing w:before="120" w:line="259" w:lineRule="auto"/>
              <w:jc w:val="center"/>
              <w:rPr>
                <w:rFonts w:ascii="Calibri" w:eastAsia="Aptos" w:hAnsi="Calibri" w:cs="Calibri"/>
                <w:b/>
                <w:bCs/>
                <w:color w:val="000000" w:themeColor="text1"/>
              </w:rPr>
            </w:pPr>
            <w:r w:rsidRPr="00FE0A88">
              <w:rPr>
                <w:rFonts w:ascii="Calibri" w:eastAsia="Aptos" w:hAnsi="Calibri" w:cs="Calibri"/>
                <w:b/>
                <w:bCs/>
                <w:color w:val="000000" w:themeColor="text1"/>
              </w:rPr>
              <w:t>2026</w:t>
            </w:r>
            <w:r w:rsidR="00934BC6">
              <w:rPr>
                <w:rFonts w:ascii="Calibri" w:eastAsia="Aptos" w:hAnsi="Calibri" w:cs="Calibri"/>
                <w:b/>
                <w:bCs/>
                <w:color w:val="000000" w:themeColor="text1"/>
              </w:rPr>
              <w:t>/27</w:t>
            </w:r>
          </w:p>
        </w:tc>
        <w:tc>
          <w:tcPr>
            <w:tcW w:w="2034" w:type="dxa"/>
            <w:tcBorders>
              <w:left w:val="double" w:sz="4" w:space="0" w:color="000000" w:themeColor="text1"/>
            </w:tcBorders>
            <w:shd w:val="clear" w:color="auto" w:fill="BFBFBF" w:themeFill="background1" w:themeFillShade="BF"/>
          </w:tcPr>
          <w:p w14:paraId="47024600" w14:textId="22B8FA0B" w:rsidR="00A23D08" w:rsidRPr="00FE0A88" w:rsidRDefault="00A23D08" w:rsidP="0051597F">
            <w:pPr>
              <w:spacing w:before="120" w:line="259" w:lineRule="auto"/>
              <w:jc w:val="center"/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 w:rsidRPr="00FE0A88"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  <w:t>TOTAL</w:t>
            </w:r>
          </w:p>
        </w:tc>
      </w:tr>
      <w:tr w:rsidR="00A23D08" w:rsidRPr="00FE0A88" w14:paraId="11CEE5EC" w14:textId="77777777" w:rsidTr="00A23D08">
        <w:tc>
          <w:tcPr>
            <w:tcW w:w="3114" w:type="dxa"/>
          </w:tcPr>
          <w:p w14:paraId="7DE40787" w14:textId="0822FB2D" w:rsidR="00A23D08" w:rsidRPr="00FE0A88" w:rsidRDefault="00357B94" w:rsidP="0051597F">
            <w:pPr>
              <w:spacing w:before="120" w:line="259" w:lineRule="auto"/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</w:pPr>
            <w:r>
              <w:rPr>
                <w:rFonts w:ascii="Calibri" w:eastAsia="Aptos" w:hAnsi="Calibri" w:cs="Calibri"/>
                <w:color w:val="000000" w:themeColor="text1"/>
                <w:sz w:val="24"/>
                <w:szCs w:val="24"/>
                <w:lang w:val="en-GB"/>
              </w:rPr>
              <w:t>SMC delivery and Malaria Consortium operational costs</w:t>
            </w:r>
          </w:p>
        </w:tc>
        <w:tc>
          <w:tcPr>
            <w:tcW w:w="1843" w:type="dxa"/>
          </w:tcPr>
          <w:p w14:paraId="389FA878" w14:textId="0E9A219A" w:rsidR="00A23D08" w:rsidRPr="00FE0A88" w:rsidRDefault="00F9592F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  <w:r w:rsidR="00934BC6">
              <w:rPr>
                <w:rFonts w:ascii="Calibri" w:eastAsia="Calibri" w:hAnsi="Calibri" w:cs="Calibri"/>
                <w:color w:val="000000" w:themeColor="text1"/>
              </w:rPr>
              <w:t>,</w:t>
            </w:r>
            <w:r w:rsidR="00A674E4">
              <w:rPr>
                <w:rFonts w:ascii="Calibri" w:eastAsia="Calibri" w:hAnsi="Calibri" w:cs="Calibri"/>
                <w:color w:val="000000" w:themeColor="text1"/>
              </w:rPr>
              <w:t>75</w:t>
            </w:r>
            <w:r w:rsidR="00934BC6">
              <w:rPr>
                <w:rFonts w:ascii="Calibri" w:eastAsia="Calibri" w:hAnsi="Calibri" w:cs="Calibri"/>
                <w:color w:val="000000" w:themeColor="text1"/>
              </w:rPr>
              <w:t>0,000</w:t>
            </w:r>
          </w:p>
        </w:tc>
        <w:tc>
          <w:tcPr>
            <w:tcW w:w="2025" w:type="dxa"/>
            <w:tcBorders>
              <w:right w:val="double" w:sz="4" w:space="0" w:color="000000" w:themeColor="text1"/>
            </w:tcBorders>
          </w:tcPr>
          <w:p w14:paraId="6C84C8AB" w14:textId="2B63FE2E" w:rsidR="00A23D08" w:rsidRPr="00FE0A88" w:rsidRDefault="00D34C7D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6</w:t>
            </w:r>
            <w:r w:rsidR="00F32C1B">
              <w:rPr>
                <w:rFonts w:ascii="Calibri" w:eastAsia="Calibri" w:hAnsi="Calibri" w:cs="Calibri"/>
                <w:color w:val="000000" w:themeColor="text1"/>
              </w:rPr>
              <w:t>,</w:t>
            </w:r>
            <w:r>
              <w:rPr>
                <w:rFonts w:ascii="Calibri" w:eastAsia="Calibri" w:hAnsi="Calibri" w:cs="Calibri"/>
                <w:color w:val="000000" w:themeColor="text1"/>
              </w:rPr>
              <w:t>98</w:t>
            </w:r>
            <w:r w:rsidR="00F32C1B">
              <w:rPr>
                <w:rFonts w:ascii="Calibri" w:eastAsia="Calibri" w:hAnsi="Calibri" w:cs="Calibri"/>
                <w:color w:val="000000" w:themeColor="text1"/>
              </w:rPr>
              <w:t>0,000</w:t>
            </w:r>
          </w:p>
        </w:tc>
        <w:tc>
          <w:tcPr>
            <w:tcW w:w="2034" w:type="dxa"/>
            <w:tcBorders>
              <w:left w:val="double" w:sz="4" w:space="0" w:color="000000" w:themeColor="text1"/>
            </w:tcBorders>
          </w:tcPr>
          <w:p w14:paraId="41D94CA7" w14:textId="5AAD6A99" w:rsidR="00A23D08" w:rsidRPr="00FE0A88" w:rsidRDefault="004F5F69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13</w:t>
            </w:r>
            <w:r w:rsidR="00EF3039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,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73</w:t>
            </w:r>
            <w:r w:rsidR="00EF3039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0,000</w:t>
            </w:r>
          </w:p>
        </w:tc>
      </w:tr>
      <w:tr w:rsidR="00A23D08" w:rsidRPr="00FE0A88" w14:paraId="5130FA4C" w14:textId="77777777" w:rsidTr="00A23D08">
        <w:tc>
          <w:tcPr>
            <w:tcW w:w="3114" w:type="dxa"/>
            <w:tcBorders>
              <w:bottom w:val="single" w:sz="4" w:space="0" w:color="000000" w:themeColor="text1"/>
            </w:tcBorders>
          </w:tcPr>
          <w:p w14:paraId="75327D81" w14:textId="1CA2B2CD" w:rsidR="00A23D08" w:rsidRPr="00FE0A88" w:rsidRDefault="00A23D08" w:rsidP="0051597F">
            <w:pPr>
              <w:spacing w:before="120" w:line="259" w:lineRule="auto"/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</w:pPr>
            <w:proofErr w:type="spellStart"/>
            <w:r w:rsidRPr="00FE0A88"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  <w:t>Digitalisation</w:t>
            </w:r>
            <w:proofErr w:type="spellEnd"/>
          </w:p>
        </w:tc>
        <w:tc>
          <w:tcPr>
            <w:tcW w:w="1843" w:type="dxa"/>
            <w:tcBorders>
              <w:bottom w:val="single" w:sz="4" w:space="0" w:color="000000" w:themeColor="text1"/>
            </w:tcBorders>
          </w:tcPr>
          <w:p w14:paraId="3D7DA6EF" w14:textId="628A42B5" w:rsidR="00A23D08" w:rsidRPr="00FE0A88" w:rsidRDefault="00934BC6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500</w:t>
            </w:r>
            <w:r w:rsidR="00DC5B58" w:rsidRPr="00FE0A88">
              <w:rPr>
                <w:rFonts w:ascii="Calibri" w:eastAsia="Calibri" w:hAnsi="Calibri" w:cs="Calibri"/>
                <w:color w:val="000000" w:themeColor="text1"/>
              </w:rPr>
              <w:t>,000</w:t>
            </w:r>
          </w:p>
        </w:tc>
        <w:tc>
          <w:tcPr>
            <w:tcW w:w="2025" w:type="dxa"/>
            <w:tcBorders>
              <w:bottom w:val="single" w:sz="4" w:space="0" w:color="000000" w:themeColor="text1"/>
              <w:right w:val="double" w:sz="4" w:space="0" w:color="000000" w:themeColor="text1"/>
            </w:tcBorders>
          </w:tcPr>
          <w:p w14:paraId="180B9AB6" w14:textId="1E2959DA" w:rsidR="00A23D08" w:rsidRPr="00FE0A88" w:rsidRDefault="00F32C1B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300,000</w:t>
            </w:r>
          </w:p>
        </w:tc>
        <w:tc>
          <w:tcPr>
            <w:tcW w:w="2034" w:type="dxa"/>
            <w:tcBorders>
              <w:left w:val="double" w:sz="4" w:space="0" w:color="000000" w:themeColor="text1"/>
              <w:bottom w:val="single" w:sz="4" w:space="0" w:color="000000" w:themeColor="text1"/>
            </w:tcBorders>
          </w:tcPr>
          <w:p w14:paraId="2D05C3B0" w14:textId="074FA731" w:rsidR="00A23D08" w:rsidRPr="00FE0A88" w:rsidRDefault="00EF3039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800,000</w:t>
            </w:r>
          </w:p>
        </w:tc>
      </w:tr>
      <w:tr w:rsidR="00A23D08" w:rsidRPr="00FE0A88" w14:paraId="3FE7B054" w14:textId="77777777" w:rsidTr="00A23D08">
        <w:tc>
          <w:tcPr>
            <w:tcW w:w="3114" w:type="dxa"/>
            <w:tcBorders>
              <w:bottom w:val="single" w:sz="4" w:space="0" w:color="000000" w:themeColor="text1"/>
            </w:tcBorders>
          </w:tcPr>
          <w:p w14:paraId="572D2A4F" w14:textId="0CE581FB" w:rsidR="00A23D08" w:rsidRPr="00FE0A88" w:rsidRDefault="00A23D08" w:rsidP="0051597F">
            <w:pPr>
              <w:spacing w:before="120" w:line="259" w:lineRule="auto"/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</w:pPr>
            <w:r w:rsidRPr="00FE0A88"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  <w:t>Research</w:t>
            </w:r>
            <w:r w:rsidRPr="00FE0A88">
              <w:rPr>
                <w:rStyle w:val="FootnoteReference"/>
                <w:rFonts w:ascii="Calibri" w:eastAsia="Aptos" w:hAnsi="Calibri" w:cs="Calibri"/>
                <w:color w:val="000000" w:themeColor="text1"/>
                <w:sz w:val="24"/>
                <w:szCs w:val="24"/>
              </w:rPr>
              <w:footnoteReference w:id="9"/>
            </w:r>
          </w:p>
        </w:tc>
        <w:tc>
          <w:tcPr>
            <w:tcW w:w="1843" w:type="dxa"/>
            <w:tcBorders>
              <w:bottom w:val="single" w:sz="4" w:space="0" w:color="000000" w:themeColor="text1"/>
            </w:tcBorders>
          </w:tcPr>
          <w:p w14:paraId="0ADE6F09" w14:textId="1A2B5A42" w:rsidR="00A23D08" w:rsidRPr="00FE0A88" w:rsidRDefault="0046076F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 w:rsidRPr="00FE0A88">
              <w:rPr>
                <w:rFonts w:ascii="Calibri" w:eastAsia="Calibri" w:hAnsi="Calibri" w:cs="Calibri"/>
                <w:color w:val="000000" w:themeColor="text1"/>
              </w:rPr>
              <w:t>5</w:t>
            </w:r>
            <w:r w:rsidR="00934BC6">
              <w:rPr>
                <w:rFonts w:ascii="Calibri" w:eastAsia="Calibri" w:hAnsi="Calibri" w:cs="Calibri"/>
                <w:color w:val="000000" w:themeColor="text1"/>
              </w:rPr>
              <w:t>0</w:t>
            </w:r>
            <w:r w:rsidRPr="00FE0A88">
              <w:rPr>
                <w:rFonts w:ascii="Calibri" w:eastAsia="Calibri" w:hAnsi="Calibri" w:cs="Calibri"/>
                <w:color w:val="000000" w:themeColor="text1"/>
              </w:rPr>
              <w:t>,000</w:t>
            </w:r>
          </w:p>
        </w:tc>
        <w:tc>
          <w:tcPr>
            <w:tcW w:w="2025" w:type="dxa"/>
            <w:tcBorders>
              <w:bottom w:val="single" w:sz="4" w:space="0" w:color="000000" w:themeColor="text1"/>
              <w:right w:val="double" w:sz="4" w:space="0" w:color="000000" w:themeColor="text1"/>
            </w:tcBorders>
          </w:tcPr>
          <w:p w14:paraId="0056ADDE" w14:textId="42014062" w:rsidR="00A23D08" w:rsidRPr="00FE0A88" w:rsidRDefault="00F32C1B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50,000</w:t>
            </w:r>
          </w:p>
        </w:tc>
        <w:tc>
          <w:tcPr>
            <w:tcW w:w="2034" w:type="dxa"/>
            <w:tcBorders>
              <w:left w:val="double" w:sz="4" w:space="0" w:color="000000" w:themeColor="text1"/>
              <w:bottom w:val="single" w:sz="4" w:space="0" w:color="000000" w:themeColor="text1"/>
            </w:tcBorders>
          </w:tcPr>
          <w:p w14:paraId="7ABD014C" w14:textId="3EFC367B" w:rsidR="00A23D08" w:rsidRPr="00FE0A88" w:rsidRDefault="00EF3039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100,000</w:t>
            </w:r>
          </w:p>
        </w:tc>
      </w:tr>
      <w:tr w:rsidR="00A23D08" w:rsidRPr="00FE0A88" w14:paraId="4983583C" w14:textId="77777777" w:rsidTr="00A23D08">
        <w:tc>
          <w:tcPr>
            <w:tcW w:w="3114" w:type="dxa"/>
            <w:tcBorders>
              <w:bottom w:val="single" w:sz="4" w:space="0" w:color="000000" w:themeColor="text1"/>
            </w:tcBorders>
          </w:tcPr>
          <w:p w14:paraId="3CA698C5" w14:textId="4E2256EA" w:rsidR="00A23D08" w:rsidRPr="00FE0A88" w:rsidRDefault="00A23D08" w:rsidP="0051597F">
            <w:pPr>
              <w:spacing w:before="120" w:line="259" w:lineRule="auto"/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</w:pPr>
            <w:r w:rsidRPr="00FE0A88"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  <w:t>External relations</w:t>
            </w:r>
          </w:p>
        </w:tc>
        <w:tc>
          <w:tcPr>
            <w:tcW w:w="1843" w:type="dxa"/>
            <w:tcBorders>
              <w:bottom w:val="single" w:sz="4" w:space="0" w:color="000000" w:themeColor="text1"/>
            </w:tcBorders>
          </w:tcPr>
          <w:p w14:paraId="49210E46" w14:textId="130FE57C" w:rsidR="00A23D08" w:rsidRPr="00FE0A88" w:rsidRDefault="0046076F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 w:rsidRPr="00FE0A88">
              <w:rPr>
                <w:rFonts w:ascii="Calibri" w:eastAsia="Calibri" w:hAnsi="Calibri" w:cs="Calibri"/>
                <w:color w:val="000000" w:themeColor="text1"/>
              </w:rPr>
              <w:t>10,000</w:t>
            </w:r>
          </w:p>
        </w:tc>
        <w:tc>
          <w:tcPr>
            <w:tcW w:w="2025" w:type="dxa"/>
            <w:tcBorders>
              <w:bottom w:val="single" w:sz="4" w:space="0" w:color="000000" w:themeColor="text1"/>
              <w:right w:val="double" w:sz="4" w:space="0" w:color="000000" w:themeColor="text1"/>
            </w:tcBorders>
          </w:tcPr>
          <w:p w14:paraId="65E58D6C" w14:textId="1E038F1E" w:rsidR="002D6461" w:rsidRPr="00FE0A88" w:rsidRDefault="00F32C1B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10,000</w:t>
            </w:r>
          </w:p>
        </w:tc>
        <w:tc>
          <w:tcPr>
            <w:tcW w:w="2034" w:type="dxa"/>
            <w:tcBorders>
              <w:left w:val="double" w:sz="4" w:space="0" w:color="000000" w:themeColor="text1"/>
              <w:bottom w:val="single" w:sz="4" w:space="0" w:color="000000" w:themeColor="text1"/>
            </w:tcBorders>
          </w:tcPr>
          <w:p w14:paraId="5E3F9D53" w14:textId="7A5AE072" w:rsidR="00A23D08" w:rsidRPr="00FE0A88" w:rsidRDefault="00EF3039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20,000</w:t>
            </w:r>
          </w:p>
        </w:tc>
      </w:tr>
      <w:tr w:rsidR="00A23D08" w:rsidRPr="00FE0A88" w14:paraId="2DE72F78" w14:textId="77777777" w:rsidTr="00A23D08">
        <w:tc>
          <w:tcPr>
            <w:tcW w:w="3114" w:type="dxa"/>
            <w:tcBorders>
              <w:top w:val="double" w:sz="4" w:space="0" w:color="000000" w:themeColor="text1"/>
              <w:bottom w:val="double" w:sz="4" w:space="0" w:color="000000" w:themeColor="text1"/>
            </w:tcBorders>
          </w:tcPr>
          <w:p w14:paraId="4BE4B739" w14:textId="39C343DB" w:rsidR="00A23D08" w:rsidRPr="00FE0A88" w:rsidRDefault="00A23D08" w:rsidP="0051597F">
            <w:pPr>
              <w:spacing w:before="120" w:line="259" w:lineRule="auto"/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 w:rsidRPr="00FE0A88"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  <w:t>TOTAL (excluding management fee)</w:t>
            </w:r>
          </w:p>
        </w:tc>
        <w:tc>
          <w:tcPr>
            <w:tcW w:w="1843" w:type="dxa"/>
            <w:tcBorders>
              <w:top w:val="double" w:sz="4" w:space="0" w:color="000000" w:themeColor="text1"/>
              <w:bottom w:val="double" w:sz="4" w:space="0" w:color="000000" w:themeColor="text1"/>
            </w:tcBorders>
          </w:tcPr>
          <w:p w14:paraId="1BD8769D" w14:textId="7345FABB" w:rsidR="00A23D08" w:rsidRPr="00FE0A88" w:rsidRDefault="00D62301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7,</w:t>
            </w:r>
            <w:r w:rsidR="00A678B0">
              <w:rPr>
                <w:rFonts w:ascii="Calibri" w:eastAsia="Calibri" w:hAnsi="Calibri" w:cs="Calibri"/>
                <w:b/>
                <w:bCs/>
                <w:color w:val="000000" w:themeColor="text1"/>
              </w:rPr>
              <w:t>31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0,000</w:t>
            </w:r>
          </w:p>
        </w:tc>
        <w:tc>
          <w:tcPr>
            <w:tcW w:w="2025" w:type="dxa"/>
            <w:tcBorders>
              <w:top w:val="double" w:sz="4" w:space="0" w:color="000000" w:themeColor="text1"/>
              <w:bottom w:val="double" w:sz="4" w:space="0" w:color="000000" w:themeColor="text1"/>
              <w:right w:val="double" w:sz="4" w:space="0" w:color="000000" w:themeColor="text1"/>
            </w:tcBorders>
          </w:tcPr>
          <w:p w14:paraId="71EE4369" w14:textId="15F72ABC" w:rsidR="00A23D08" w:rsidRPr="00FE0A88" w:rsidRDefault="007742A9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7,3</w:t>
            </w:r>
            <w:r w:rsidR="00436402">
              <w:rPr>
                <w:rFonts w:ascii="Calibri" w:eastAsia="Calibri" w:hAnsi="Calibri" w:cs="Calibri"/>
                <w:b/>
                <w:bCs/>
                <w:color w:val="000000" w:themeColor="text1"/>
              </w:rPr>
              <w:t>4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0,000</w:t>
            </w:r>
          </w:p>
        </w:tc>
        <w:tc>
          <w:tcPr>
            <w:tcW w:w="2034" w:type="dxa"/>
            <w:tcBorders>
              <w:top w:val="double" w:sz="4" w:space="0" w:color="000000" w:themeColor="text1"/>
              <w:left w:val="double" w:sz="4" w:space="0" w:color="000000" w:themeColor="text1"/>
              <w:bottom w:val="double" w:sz="4" w:space="0" w:color="000000" w:themeColor="text1"/>
            </w:tcBorders>
          </w:tcPr>
          <w:p w14:paraId="09742A3F" w14:textId="1C412F2E" w:rsidR="00A23D08" w:rsidRPr="00FE0A88" w:rsidRDefault="007800C6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14,</w:t>
            </w:r>
            <w:r w:rsidR="00F86A75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65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0,000</w:t>
            </w:r>
          </w:p>
        </w:tc>
      </w:tr>
      <w:tr w:rsidR="00A23D08" w:rsidRPr="00FE0A88" w14:paraId="73DF001B" w14:textId="77777777" w:rsidTr="00A23D08">
        <w:tc>
          <w:tcPr>
            <w:tcW w:w="3114" w:type="dxa"/>
            <w:tcBorders>
              <w:top w:val="double" w:sz="4" w:space="0" w:color="000000" w:themeColor="text1"/>
              <w:bottom w:val="double" w:sz="4" w:space="0" w:color="000000" w:themeColor="text1"/>
            </w:tcBorders>
          </w:tcPr>
          <w:p w14:paraId="6CD3877B" w14:textId="28B51A4F" w:rsidR="00A23D08" w:rsidRPr="00FE0A88" w:rsidRDefault="00A23D08" w:rsidP="0051597F">
            <w:pPr>
              <w:spacing w:before="120" w:line="259" w:lineRule="auto"/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</w:pPr>
            <w:r w:rsidRPr="00FE0A88">
              <w:rPr>
                <w:rFonts w:ascii="Calibri" w:eastAsia="Aptos" w:hAnsi="Calibri" w:cs="Calibri"/>
                <w:color w:val="000000" w:themeColor="text1"/>
                <w:sz w:val="24"/>
                <w:szCs w:val="24"/>
              </w:rPr>
              <w:t>Management fee</w:t>
            </w:r>
          </w:p>
        </w:tc>
        <w:tc>
          <w:tcPr>
            <w:tcW w:w="1843" w:type="dxa"/>
            <w:tcBorders>
              <w:top w:val="double" w:sz="4" w:space="0" w:color="000000" w:themeColor="text1"/>
              <w:bottom w:val="double" w:sz="4" w:space="0" w:color="000000" w:themeColor="text1"/>
            </w:tcBorders>
          </w:tcPr>
          <w:p w14:paraId="14948C9D" w14:textId="22213CDB" w:rsidR="00A23D08" w:rsidRPr="00FE0A88" w:rsidRDefault="00A678B0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87</w:t>
            </w:r>
            <w:r w:rsidR="00F3210F">
              <w:rPr>
                <w:rFonts w:ascii="Calibri" w:eastAsia="Calibri" w:hAnsi="Calibri" w:cs="Calibri"/>
                <w:color w:val="000000" w:themeColor="text1"/>
              </w:rPr>
              <w:t>7,200</w:t>
            </w:r>
          </w:p>
        </w:tc>
        <w:tc>
          <w:tcPr>
            <w:tcW w:w="2025" w:type="dxa"/>
            <w:tcBorders>
              <w:top w:val="double" w:sz="4" w:space="0" w:color="000000" w:themeColor="text1"/>
              <w:bottom w:val="double" w:sz="4" w:space="0" w:color="000000" w:themeColor="text1"/>
              <w:right w:val="double" w:sz="4" w:space="0" w:color="000000" w:themeColor="text1"/>
            </w:tcBorders>
          </w:tcPr>
          <w:p w14:paraId="2F36CBB9" w14:textId="580BC3BE" w:rsidR="00A23D08" w:rsidRPr="00FE0A88" w:rsidRDefault="007742A9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88</w:t>
            </w:r>
            <w:r w:rsidR="00156A6D">
              <w:rPr>
                <w:rFonts w:ascii="Calibri" w:eastAsia="Calibri" w:hAnsi="Calibri" w:cs="Calibri"/>
                <w:color w:val="000000" w:themeColor="text1"/>
              </w:rPr>
              <w:t>0</w:t>
            </w:r>
            <w:r>
              <w:rPr>
                <w:rFonts w:ascii="Calibri" w:eastAsia="Calibri" w:hAnsi="Calibri" w:cs="Calibri"/>
                <w:color w:val="000000" w:themeColor="text1"/>
              </w:rPr>
              <w:t>,</w:t>
            </w:r>
            <w:r w:rsidR="00156A6D">
              <w:rPr>
                <w:rFonts w:ascii="Calibri" w:eastAsia="Calibri" w:hAnsi="Calibri" w:cs="Calibri"/>
                <w:color w:val="000000" w:themeColor="text1"/>
              </w:rPr>
              <w:t>8</w:t>
            </w:r>
            <w:r>
              <w:rPr>
                <w:rFonts w:ascii="Calibri" w:eastAsia="Calibri" w:hAnsi="Calibri" w:cs="Calibri"/>
                <w:color w:val="000000" w:themeColor="text1"/>
              </w:rPr>
              <w:t>00</w:t>
            </w:r>
          </w:p>
        </w:tc>
        <w:tc>
          <w:tcPr>
            <w:tcW w:w="2034" w:type="dxa"/>
            <w:tcBorders>
              <w:top w:val="double" w:sz="4" w:space="0" w:color="000000" w:themeColor="text1"/>
              <w:left w:val="double" w:sz="4" w:space="0" w:color="000000" w:themeColor="text1"/>
              <w:bottom w:val="double" w:sz="4" w:space="0" w:color="000000" w:themeColor="text1"/>
            </w:tcBorders>
          </w:tcPr>
          <w:p w14:paraId="0A016DD3" w14:textId="393960C9" w:rsidR="00A23D08" w:rsidRPr="00FE0A88" w:rsidRDefault="006747DF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1,7</w:t>
            </w:r>
            <w:r w:rsidR="00BA6815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58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,</w:t>
            </w:r>
            <w:r w:rsidR="00BA6815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00</w:t>
            </w:r>
          </w:p>
        </w:tc>
      </w:tr>
      <w:tr w:rsidR="00A23D08" w:rsidRPr="00FE0A88" w14:paraId="00B890B9" w14:textId="77777777" w:rsidTr="00A23D08">
        <w:tc>
          <w:tcPr>
            <w:tcW w:w="3114" w:type="dxa"/>
            <w:tcBorders>
              <w:top w:val="double" w:sz="4" w:space="0" w:color="000000" w:themeColor="text1"/>
            </w:tcBorders>
          </w:tcPr>
          <w:p w14:paraId="26F9C1A4" w14:textId="0162726F" w:rsidR="00A23D08" w:rsidRPr="00FE0A88" w:rsidRDefault="00A23D08" w:rsidP="0051597F">
            <w:pPr>
              <w:spacing w:before="120" w:line="259" w:lineRule="auto"/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 w:rsidRPr="00FE0A88">
              <w:rPr>
                <w:rFonts w:ascii="Calibri" w:eastAsia="Aptos" w:hAnsi="Calibri" w:cs="Calibri"/>
                <w:b/>
                <w:bCs/>
                <w:color w:val="000000" w:themeColor="text1"/>
                <w:sz w:val="24"/>
                <w:szCs w:val="24"/>
              </w:rPr>
              <w:t>TOTAL (including management fee)</w:t>
            </w:r>
          </w:p>
        </w:tc>
        <w:tc>
          <w:tcPr>
            <w:tcW w:w="1843" w:type="dxa"/>
            <w:tcBorders>
              <w:top w:val="double" w:sz="4" w:space="0" w:color="000000" w:themeColor="text1"/>
            </w:tcBorders>
          </w:tcPr>
          <w:p w14:paraId="7A05A977" w14:textId="6B29E210" w:rsidR="00A23D08" w:rsidRPr="00FE0A88" w:rsidRDefault="00F3210F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8,</w:t>
            </w:r>
            <w:r w:rsidR="00A678B0">
              <w:rPr>
                <w:rFonts w:ascii="Calibri" w:eastAsia="Calibri" w:hAnsi="Calibri" w:cs="Calibri"/>
                <w:b/>
                <w:bCs/>
                <w:color w:val="000000" w:themeColor="text1"/>
              </w:rPr>
              <w:t>18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7,200</w:t>
            </w:r>
          </w:p>
        </w:tc>
        <w:tc>
          <w:tcPr>
            <w:tcW w:w="2025" w:type="dxa"/>
            <w:tcBorders>
              <w:top w:val="double" w:sz="4" w:space="0" w:color="000000" w:themeColor="text1"/>
              <w:right w:val="double" w:sz="4" w:space="0" w:color="000000" w:themeColor="text1"/>
            </w:tcBorders>
          </w:tcPr>
          <w:p w14:paraId="284A6C3C" w14:textId="1C62B0C2" w:rsidR="00A23D08" w:rsidRPr="00FE0A88" w:rsidRDefault="00F14646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8,2</w:t>
            </w:r>
            <w:r w:rsidR="00156A6D">
              <w:rPr>
                <w:rFonts w:ascii="Calibri" w:eastAsia="Calibri" w:hAnsi="Calibri" w:cs="Calibri"/>
                <w:b/>
                <w:bCs/>
                <w:color w:val="000000" w:themeColor="text1"/>
              </w:rPr>
              <w:t>20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,</w:t>
            </w:r>
            <w:r w:rsidR="00156A6D">
              <w:rPr>
                <w:rFonts w:ascii="Calibri" w:eastAsia="Calibri" w:hAnsi="Calibri" w:cs="Calibri"/>
                <w:b/>
                <w:bCs/>
                <w:color w:val="000000" w:themeColor="text1"/>
              </w:rPr>
              <w:t>8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</w:rPr>
              <w:t>00</w:t>
            </w:r>
          </w:p>
        </w:tc>
        <w:tc>
          <w:tcPr>
            <w:tcW w:w="2034" w:type="dxa"/>
            <w:tcBorders>
              <w:top w:val="double" w:sz="4" w:space="0" w:color="000000" w:themeColor="text1"/>
              <w:left w:val="double" w:sz="4" w:space="0" w:color="000000" w:themeColor="text1"/>
            </w:tcBorders>
          </w:tcPr>
          <w:p w14:paraId="56867EBA" w14:textId="00292062" w:rsidR="00A23D08" w:rsidRPr="00FE0A88" w:rsidRDefault="006747DF" w:rsidP="0051597F">
            <w:pPr>
              <w:spacing w:before="120" w:line="259" w:lineRule="auto"/>
              <w:jc w:val="right"/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16,</w:t>
            </w:r>
            <w:r w:rsidR="00BA6815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408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,</w:t>
            </w:r>
            <w:r w:rsidR="00BA6815"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24"/>
                <w:szCs w:val="24"/>
              </w:rPr>
              <w:t>00</w:t>
            </w:r>
          </w:p>
        </w:tc>
      </w:tr>
    </w:tbl>
    <w:p w14:paraId="1F406828" w14:textId="349F3710" w:rsidR="009B682C" w:rsidRPr="00FE0A88" w:rsidRDefault="00156511" w:rsidP="0051597F">
      <w:pPr>
        <w:spacing w:before="120" w:after="0" w:line="259" w:lineRule="auto"/>
        <w:rPr>
          <w:rFonts w:ascii="Calibri" w:eastAsia="Aptos" w:hAnsi="Calibri" w:cs="Calibri"/>
          <w:b/>
          <w:bCs/>
          <w:color w:val="000000" w:themeColor="text1"/>
        </w:rPr>
      </w:pPr>
      <w:r w:rsidRPr="00FE0A88">
        <w:rPr>
          <w:rFonts w:ascii="Calibri" w:eastAsia="Aptos" w:hAnsi="Calibri" w:cs="Calibri"/>
          <w:b/>
          <w:bCs/>
          <w:color w:val="000000" w:themeColor="text1"/>
        </w:rPr>
        <w:t xml:space="preserve"> </w:t>
      </w:r>
    </w:p>
    <w:sectPr w:rsidR="009B682C" w:rsidRPr="00FE0A88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2A617D" w14:textId="77777777" w:rsidR="007351EC" w:rsidRDefault="007351EC" w:rsidP="009124F1">
      <w:pPr>
        <w:spacing w:after="0" w:line="240" w:lineRule="auto"/>
      </w:pPr>
      <w:r>
        <w:separator/>
      </w:r>
    </w:p>
  </w:endnote>
  <w:endnote w:type="continuationSeparator" w:id="0">
    <w:p w14:paraId="2E65EBE2" w14:textId="77777777" w:rsidR="007351EC" w:rsidRDefault="007351EC" w:rsidP="009124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59437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47A7ED1" w14:textId="30E3773E" w:rsidR="009124F1" w:rsidRDefault="009124F1">
        <w:pPr>
          <w:pStyle w:val="Footer"/>
          <w:jc w:val="center"/>
        </w:pPr>
        <w:r>
          <w:rPr>
            <w:color w:val="2B579A"/>
            <w:shd w:val="clear" w:color="auto" w:fill="E6E6E6"/>
          </w:rPr>
          <w:fldChar w:fldCharType="begin"/>
        </w:r>
        <w:r>
          <w:instrText xml:space="preserve"> PAGE   \* MERGEFORMAT </w:instrText>
        </w:r>
        <w:r>
          <w:rPr>
            <w:color w:val="2B579A"/>
            <w:shd w:val="clear" w:color="auto" w:fill="E6E6E6"/>
          </w:rPr>
          <w:fldChar w:fldCharType="separate"/>
        </w:r>
        <w:r>
          <w:rPr>
            <w:noProof/>
          </w:rPr>
          <w:t>2</w:t>
        </w:r>
        <w:r>
          <w:rPr>
            <w:noProof/>
            <w:color w:val="2B579A"/>
            <w:shd w:val="clear" w:color="auto" w:fill="E6E6E6"/>
          </w:rPr>
          <w:fldChar w:fldCharType="end"/>
        </w:r>
      </w:p>
    </w:sdtContent>
  </w:sdt>
  <w:p w14:paraId="62B240BE" w14:textId="77777777" w:rsidR="009124F1" w:rsidRDefault="009124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457566" w14:textId="77777777" w:rsidR="007351EC" w:rsidRDefault="007351EC" w:rsidP="009124F1">
      <w:pPr>
        <w:spacing w:after="0" w:line="240" w:lineRule="auto"/>
      </w:pPr>
      <w:r>
        <w:separator/>
      </w:r>
    </w:p>
  </w:footnote>
  <w:footnote w:type="continuationSeparator" w:id="0">
    <w:p w14:paraId="17BD3AA9" w14:textId="77777777" w:rsidR="007351EC" w:rsidRDefault="007351EC" w:rsidP="009124F1">
      <w:pPr>
        <w:spacing w:after="0" w:line="240" w:lineRule="auto"/>
      </w:pPr>
      <w:r>
        <w:continuationSeparator/>
      </w:r>
    </w:p>
  </w:footnote>
  <w:footnote w:id="1">
    <w:p w14:paraId="456AEC68" w14:textId="008F7249" w:rsidR="00F900C9" w:rsidRPr="00F900C9" w:rsidRDefault="00F900C9">
      <w:pPr>
        <w:pStyle w:val="FootnoteText"/>
        <w:rPr>
          <w:rFonts w:ascii="Calibri" w:hAnsi="Calibri" w:cs="Calibri"/>
          <w:lang w:val="en-US"/>
        </w:rPr>
      </w:pPr>
      <w:r w:rsidRPr="00F900C9">
        <w:rPr>
          <w:rStyle w:val="FootnoteReference"/>
          <w:rFonts w:ascii="Calibri" w:hAnsi="Calibri" w:cs="Calibri"/>
        </w:rPr>
        <w:footnoteRef/>
      </w:r>
      <w:r w:rsidRPr="00F900C9">
        <w:rPr>
          <w:rFonts w:ascii="Calibri" w:hAnsi="Calibri" w:cs="Calibri"/>
        </w:rPr>
        <w:t xml:space="preserve"> World Bank. World Bank open data: Population, total — </w:t>
      </w:r>
      <w:r w:rsidR="00C04667">
        <w:rPr>
          <w:rFonts w:ascii="Calibri" w:hAnsi="Calibri" w:cs="Calibri"/>
        </w:rPr>
        <w:t>Mozambique</w:t>
      </w:r>
      <w:r w:rsidRPr="00F900C9">
        <w:rPr>
          <w:rFonts w:ascii="Calibri" w:hAnsi="Calibri" w:cs="Calibri"/>
        </w:rPr>
        <w:t xml:space="preserve">; no date [cited 2024 </w:t>
      </w:r>
      <w:r w:rsidR="00C04667">
        <w:rPr>
          <w:rFonts w:ascii="Calibri" w:hAnsi="Calibri" w:cs="Calibri"/>
        </w:rPr>
        <w:t>Nov</w:t>
      </w:r>
      <w:r w:rsidRPr="00F900C9">
        <w:rPr>
          <w:rFonts w:ascii="Calibri" w:hAnsi="Calibri" w:cs="Calibri"/>
        </w:rPr>
        <w:t xml:space="preserve">ember </w:t>
      </w:r>
      <w:r w:rsidR="00C04667">
        <w:rPr>
          <w:rFonts w:ascii="Calibri" w:hAnsi="Calibri" w:cs="Calibri"/>
        </w:rPr>
        <w:t>05</w:t>
      </w:r>
      <w:r w:rsidRPr="00F900C9">
        <w:rPr>
          <w:rFonts w:ascii="Calibri" w:hAnsi="Calibri" w:cs="Calibri"/>
        </w:rPr>
        <w:t>].</w:t>
      </w:r>
    </w:p>
  </w:footnote>
  <w:footnote w:id="2">
    <w:p w14:paraId="6BCC8083" w14:textId="2937E7A7" w:rsidR="00DF78F9" w:rsidRPr="00DA214F" w:rsidRDefault="00DF78F9">
      <w:pPr>
        <w:pStyle w:val="FootnoteText"/>
        <w:rPr>
          <w:rFonts w:ascii="Calibri" w:hAnsi="Calibri" w:cs="Calibri"/>
        </w:rPr>
      </w:pPr>
      <w:r w:rsidRPr="00CD07E2">
        <w:rPr>
          <w:rStyle w:val="FootnoteReference"/>
          <w:rFonts w:ascii="Calibri" w:hAnsi="Calibri" w:cs="Calibri"/>
        </w:rPr>
        <w:footnoteRef/>
      </w:r>
      <w:r w:rsidRPr="00CD07E2">
        <w:rPr>
          <w:rFonts w:ascii="Calibri" w:hAnsi="Calibri" w:cs="Calibri"/>
        </w:rPr>
        <w:t xml:space="preserve"> </w:t>
      </w:r>
      <w:r w:rsidR="00CD07E2" w:rsidRPr="00CD07E2">
        <w:rPr>
          <w:rFonts w:ascii="Calibri" w:hAnsi="Calibri" w:cs="Calibri"/>
        </w:rPr>
        <w:t xml:space="preserve">World Health Organization. World malaria report 2023. </w:t>
      </w:r>
      <w:r w:rsidR="00CD07E2" w:rsidRPr="00DA214F">
        <w:rPr>
          <w:rFonts w:ascii="Calibri" w:hAnsi="Calibri" w:cs="Calibri"/>
        </w:rPr>
        <w:t>Geneva: WHO; 2023.</w:t>
      </w:r>
    </w:p>
  </w:footnote>
  <w:footnote w:id="3">
    <w:p w14:paraId="014C2B05" w14:textId="34852161" w:rsidR="00A46607" w:rsidRPr="00A763C7" w:rsidRDefault="00A46607">
      <w:pPr>
        <w:pStyle w:val="FootnoteText"/>
        <w:rPr>
          <w:rFonts w:ascii="Calibri" w:hAnsi="Calibri" w:cs="Calibri"/>
        </w:rPr>
      </w:pPr>
      <w:r w:rsidRPr="00A46607">
        <w:rPr>
          <w:rStyle w:val="FootnoteReference"/>
          <w:rFonts w:ascii="Calibri" w:hAnsi="Calibri" w:cs="Calibri"/>
        </w:rPr>
        <w:footnoteRef/>
      </w:r>
      <w:r w:rsidRPr="00A46607">
        <w:rPr>
          <w:rFonts w:ascii="Calibri" w:hAnsi="Calibri" w:cs="Calibri"/>
        </w:rPr>
        <w:t xml:space="preserve"> </w:t>
      </w:r>
      <w:proofErr w:type="spellStart"/>
      <w:r w:rsidR="00672400" w:rsidRPr="00672400">
        <w:rPr>
          <w:rFonts w:ascii="Calibri" w:hAnsi="Calibri" w:cs="Calibri"/>
        </w:rPr>
        <w:t>Programa</w:t>
      </w:r>
      <w:proofErr w:type="spellEnd"/>
      <w:r w:rsidR="00672400" w:rsidRPr="00672400">
        <w:rPr>
          <w:rFonts w:ascii="Calibri" w:hAnsi="Calibri" w:cs="Calibri"/>
        </w:rPr>
        <w:t xml:space="preserve"> Nacional de </w:t>
      </w:r>
      <w:proofErr w:type="spellStart"/>
      <w:r w:rsidR="00672400" w:rsidRPr="00672400">
        <w:rPr>
          <w:rFonts w:ascii="Calibri" w:hAnsi="Calibri" w:cs="Calibri"/>
        </w:rPr>
        <w:t>Controlo</w:t>
      </w:r>
      <w:proofErr w:type="spellEnd"/>
      <w:r w:rsidR="00672400" w:rsidRPr="00672400">
        <w:rPr>
          <w:rFonts w:ascii="Calibri" w:hAnsi="Calibri" w:cs="Calibri"/>
        </w:rPr>
        <w:t xml:space="preserve"> da </w:t>
      </w:r>
      <w:proofErr w:type="spellStart"/>
      <w:r w:rsidR="00672400" w:rsidRPr="00672400">
        <w:rPr>
          <w:rFonts w:ascii="Calibri" w:hAnsi="Calibri" w:cs="Calibri"/>
        </w:rPr>
        <w:t>Malária</w:t>
      </w:r>
      <w:proofErr w:type="spellEnd"/>
      <w:r w:rsidR="00672400" w:rsidRPr="00672400">
        <w:rPr>
          <w:rFonts w:ascii="Calibri" w:hAnsi="Calibri" w:cs="Calibri"/>
        </w:rPr>
        <w:t xml:space="preserve"> [Republic of Mozambique]. Plano </w:t>
      </w:r>
      <w:proofErr w:type="spellStart"/>
      <w:r w:rsidR="00672400" w:rsidRPr="00672400">
        <w:rPr>
          <w:rFonts w:ascii="Calibri" w:hAnsi="Calibri" w:cs="Calibri"/>
        </w:rPr>
        <w:t>estratégico</w:t>
      </w:r>
      <w:proofErr w:type="spellEnd"/>
      <w:r w:rsidR="00672400" w:rsidRPr="00672400">
        <w:rPr>
          <w:rFonts w:ascii="Calibri" w:hAnsi="Calibri" w:cs="Calibri"/>
        </w:rPr>
        <w:t xml:space="preserve"> da </w:t>
      </w:r>
      <w:proofErr w:type="spellStart"/>
      <w:r w:rsidR="00672400" w:rsidRPr="00672400">
        <w:rPr>
          <w:rFonts w:ascii="Calibri" w:hAnsi="Calibri" w:cs="Calibri"/>
        </w:rPr>
        <w:t>malária</w:t>
      </w:r>
      <w:proofErr w:type="spellEnd"/>
      <w:r w:rsidR="00672400" w:rsidRPr="00672400">
        <w:rPr>
          <w:rFonts w:ascii="Calibri" w:hAnsi="Calibri" w:cs="Calibri"/>
        </w:rPr>
        <w:t xml:space="preserve"> 2017–2022. Maputo: PNCM; 2017.</w:t>
      </w:r>
    </w:p>
  </w:footnote>
  <w:footnote w:id="4">
    <w:p w14:paraId="3742FC9B" w14:textId="3BA4D4F1" w:rsidR="00DE7FDC" w:rsidRPr="009C7A59" w:rsidRDefault="00DE7FDC" w:rsidP="00520252">
      <w:pPr>
        <w:pStyle w:val="FootnoteText"/>
        <w:rPr>
          <w:rFonts w:ascii="Calibri" w:hAnsi="Calibri" w:cs="Calibri"/>
        </w:rPr>
      </w:pPr>
      <w:r w:rsidRPr="009C7A59">
        <w:rPr>
          <w:rStyle w:val="FootnoteReference"/>
          <w:rFonts w:ascii="Calibri" w:hAnsi="Calibri" w:cs="Calibri"/>
        </w:rPr>
        <w:footnoteRef/>
      </w:r>
      <w:r w:rsidRPr="009C7A59">
        <w:rPr>
          <w:rFonts w:ascii="Calibri" w:hAnsi="Calibri" w:cs="Calibri"/>
        </w:rPr>
        <w:t xml:space="preserve"> </w:t>
      </w:r>
      <w:r w:rsidR="00520252" w:rsidRPr="00520252">
        <w:rPr>
          <w:rFonts w:ascii="Calibri" w:hAnsi="Calibri" w:cs="Calibri"/>
        </w:rPr>
        <w:t>Candrinho B. Seasonal malaria chemoprevention: Mozambique implementation study 2020-22 [presentation]. 71st American Society of Tropical Medicine and Hygiene Annual</w:t>
      </w:r>
      <w:r w:rsidR="00520252">
        <w:rPr>
          <w:rFonts w:ascii="Calibri" w:hAnsi="Calibri" w:cs="Calibri"/>
        </w:rPr>
        <w:t xml:space="preserve"> </w:t>
      </w:r>
      <w:r w:rsidR="00520252" w:rsidRPr="00520252">
        <w:rPr>
          <w:rFonts w:ascii="Calibri" w:hAnsi="Calibri" w:cs="Calibri"/>
        </w:rPr>
        <w:t>Meeting. 2022 October 30 – November 03</w:t>
      </w:r>
      <w:r w:rsidRPr="009C7A59">
        <w:rPr>
          <w:rFonts w:ascii="Calibri" w:hAnsi="Calibri" w:cs="Calibri"/>
        </w:rPr>
        <w:t>.</w:t>
      </w:r>
    </w:p>
  </w:footnote>
  <w:footnote w:id="5">
    <w:p w14:paraId="1FE1A399" w14:textId="6B3ABF44" w:rsidR="00DE7FDC" w:rsidRPr="00736C84" w:rsidRDefault="00DE7FDC" w:rsidP="00DE7FDC">
      <w:pPr>
        <w:pStyle w:val="FootnoteText"/>
        <w:rPr>
          <w:rFonts w:ascii="Calibri" w:hAnsi="Calibri" w:cs="Calibri"/>
          <w:lang w:val="fr-FR"/>
        </w:rPr>
      </w:pPr>
      <w:r w:rsidRPr="00A763C7">
        <w:rPr>
          <w:rStyle w:val="FootnoteReference"/>
          <w:rFonts w:ascii="Calibri" w:hAnsi="Calibri" w:cs="Calibri"/>
        </w:rPr>
        <w:footnoteRef/>
      </w:r>
      <w:r w:rsidRPr="00A763C7">
        <w:rPr>
          <w:rFonts w:ascii="Calibri" w:hAnsi="Calibri" w:cs="Calibri"/>
        </w:rPr>
        <w:t xml:space="preserve"> </w:t>
      </w:r>
      <w:r w:rsidR="0055221E" w:rsidRPr="0055221E">
        <w:rPr>
          <w:rFonts w:ascii="Calibri" w:hAnsi="Calibri" w:cs="Calibri"/>
        </w:rPr>
        <w:t xml:space="preserve">Tarquino IAP. Seasonal malaria chemoprevention effectiveness in Northern Mozambique: Results from a cluster-randomised controlled trial [presentation]. 72nd American Society of Tropical Medicine and Hygiene Annual Meeting. </w:t>
      </w:r>
      <w:r w:rsidR="0055221E" w:rsidRPr="00736C84">
        <w:rPr>
          <w:rFonts w:ascii="Calibri" w:hAnsi="Calibri" w:cs="Calibri"/>
          <w:lang w:val="fr-FR"/>
        </w:rPr>
        <w:t xml:space="preserve">2023 </w:t>
      </w:r>
      <w:proofErr w:type="spellStart"/>
      <w:r w:rsidR="0055221E" w:rsidRPr="00736C84">
        <w:rPr>
          <w:rFonts w:ascii="Calibri" w:hAnsi="Calibri" w:cs="Calibri"/>
          <w:lang w:val="fr-FR"/>
        </w:rPr>
        <w:t>October</w:t>
      </w:r>
      <w:proofErr w:type="spellEnd"/>
      <w:r w:rsidR="0055221E" w:rsidRPr="00736C84">
        <w:rPr>
          <w:rFonts w:ascii="Calibri" w:hAnsi="Calibri" w:cs="Calibri"/>
          <w:lang w:val="fr-FR"/>
        </w:rPr>
        <w:t xml:space="preserve"> 18–22</w:t>
      </w:r>
      <w:r w:rsidRPr="00736C84">
        <w:rPr>
          <w:rFonts w:ascii="Calibri" w:hAnsi="Calibri" w:cs="Calibri"/>
          <w:lang w:val="fr-FR"/>
        </w:rPr>
        <w:t>.</w:t>
      </w:r>
    </w:p>
  </w:footnote>
  <w:footnote w:id="6">
    <w:p w14:paraId="50332115" w14:textId="312331ED" w:rsidR="00803188" w:rsidRPr="000A2F1A" w:rsidRDefault="00803188">
      <w:pPr>
        <w:pStyle w:val="FootnoteText"/>
        <w:rPr>
          <w:rFonts w:ascii="Calibri" w:hAnsi="Calibri" w:cs="Calibri"/>
          <w:lang w:val="en-US"/>
        </w:rPr>
      </w:pPr>
      <w:r w:rsidRPr="000A2F1A">
        <w:rPr>
          <w:rStyle w:val="FootnoteReference"/>
          <w:rFonts w:ascii="Calibri" w:hAnsi="Calibri" w:cs="Calibri"/>
        </w:rPr>
        <w:footnoteRef/>
      </w:r>
      <w:r w:rsidRPr="00736C84">
        <w:rPr>
          <w:rFonts w:ascii="Calibri" w:hAnsi="Calibri" w:cs="Calibri"/>
          <w:lang w:val="fr-FR"/>
        </w:rPr>
        <w:t xml:space="preserve"> </w:t>
      </w:r>
      <w:proofErr w:type="gramStart"/>
      <w:r w:rsidR="000A2F1A" w:rsidRPr="00736C84">
        <w:rPr>
          <w:rFonts w:ascii="Calibri" w:hAnsi="Calibri" w:cs="Calibri"/>
          <w:lang w:val="fr-FR"/>
        </w:rPr>
        <w:t>de</w:t>
      </w:r>
      <w:proofErr w:type="gramEnd"/>
      <w:r w:rsidR="000A2F1A" w:rsidRPr="00736C84">
        <w:rPr>
          <w:rFonts w:ascii="Calibri" w:hAnsi="Calibri" w:cs="Calibri"/>
          <w:lang w:val="fr-FR"/>
        </w:rPr>
        <w:t xml:space="preserve"> Cola MA, Chestnutt EG, Richardson S, Baudry M, Nnaji C, Ibinaiye T, et al. </w:t>
      </w:r>
      <w:r w:rsidR="000A2F1A" w:rsidRPr="000A2F1A">
        <w:rPr>
          <w:rFonts w:ascii="Calibri" w:hAnsi="Calibri" w:cs="Calibri"/>
        </w:rPr>
        <w:t>From efficacy to effectiveness: A comprehensive framework for monitoring, evaluating and optimizing seasonal malaria chemoprevention programmes. Malaria Journal, 2024; 23(1): 39.</w:t>
      </w:r>
    </w:p>
  </w:footnote>
  <w:footnote w:id="7">
    <w:p w14:paraId="64011FCB" w14:textId="119BA627" w:rsidR="00054930" w:rsidRPr="00295AD4" w:rsidRDefault="00054930" w:rsidP="00054930">
      <w:pPr>
        <w:pStyle w:val="FootnoteText"/>
        <w:rPr>
          <w:rFonts w:ascii="Calibri" w:hAnsi="Calibri" w:cs="Calibri"/>
          <w:lang w:val="en-US"/>
        </w:rPr>
      </w:pPr>
      <w:r w:rsidRPr="00295AD4">
        <w:rPr>
          <w:rStyle w:val="FootnoteReference"/>
          <w:rFonts w:ascii="Calibri" w:hAnsi="Calibri" w:cs="Calibri"/>
        </w:rPr>
        <w:footnoteRef/>
      </w:r>
      <w:r w:rsidRPr="00295AD4">
        <w:rPr>
          <w:rFonts w:ascii="Calibri" w:hAnsi="Calibri" w:cs="Calibri"/>
        </w:rPr>
        <w:t xml:space="preserve"> Malaria Consortium. Coverage and quality of seasonal malaria chemoprevention supported by Malaria Consortium in 2023. London: Malaria Consortium; 2024.</w:t>
      </w:r>
    </w:p>
  </w:footnote>
  <w:footnote w:id="8">
    <w:p w14:paraId="6B73EDB4" w14:textId="42F61C48" w:rsidR="0094260B" w:rsidRPr="00745428" w:rsidRDefault="0094260B">
      <w:pPr>
        <w:pStyle w:val="FootnoteText"/>
        <w:rPr>
          <w:rFonts w:ascii="Calibri" w:hAnsi="Calibri" w:cs="Calibri"/>
        </w:rPr>
      </w:pPr>
      <w:r w:rsidRPr="00745428">
        <w:rPr>
          <w:rStyle w:val="FootnoteReference"/>
          <w:rFonts w:ascii="Calibri" w:hAnsi="Calibri" w:cs="Calibri"/>
        </w:rPr>
        <w:footnoteRef/>
      </w:r>
      <w:r w:rsidRPr="00745428">
        <w:rPr>
          <w:rFonts w:ascii="Calibri" w:hAnsi="Calibri" w:cs="Calibri"/>
        </w:rPr>
        <w:t xml:space="preserve"> </w:t>
      </w:r>
      <w:r w:rsidR="00745428" w:rsidRPr="00745428">
        <w:rPr>
          <w:rFonts w:ascii="Calibri" w:hAnsi="Calibri" w:cs="Calibri"/>
        </w:rPr>
        <w:t>This will cover the period July 2025 to June 2027.</w:t>
      </w:r>
    </w:p>
  </w:footnote>
  <w:footnote w:id="9">
    <w:p w14:paraId="5BB82890" w14:textId="34EDFB93" w:rsidR="00A23D08" w:rsidRPr="004148CB" w:rsidRDefault="00A23D08">
      <w:pPr>
        <w:pStyle w:val="FootnoteText"/>
        <w:rPr>
          <w:rFonts w:ascii="Calibri" w:hAnsi="Calibri" w:cs="Calibri"/>
          <w:lang w:val="en-US"/>
        </w:rPr>
      </w:pPr>
      <w:r w:rsidRPr="004148CB">
        <w:rPr>
          <w:rStyle w:val="FootnoteReference"/>
          <w:rFonts w:ascii="Calibri" w:hAnsi="Calibri" w:cs="Calibri"/>
        </w:rPr>
        <w:footnoteRef/>
      </w:r>
      <w:r w:rsidRPr="004148CB">
        <w:rPr>
          <w:rFonts w:ascii="Calibri" w:hAnsi="Calibri" w:cs="Calibri"/>
        </w:rPr>
        <w:t xml:space="preserve"> </w:t>
      </w:r>
      <w:r w:rsidRPr="004148CB">
        <w:rPr>
          <w:rFonts w:ascii="Calibri" w:hAnsi="Calibri" w:cs="Calibri"/>
          <w:lang w:val="en-US"/>
        </w:rPr>
        <w:t>This assumes a small operational study</w:t>
      </w:r>
      <w:r w:rsidR="00945CC9">
        <w:rPr>
          <w:rFonts w:ascii="Calibri" w:hAnsi="Calibri" w:cs="Calibri"/>
          <w:lang w:val="en-US"/>
        </w:rPr>
        <w:t xml:space="preserve"> per round</w:t>
      </w:r>
      <w:r w:rsidRPr="004148CB">
        <w:rPr>
          <w:rFonts w:ascii="Calibri" w:hAnsi="Calibri" w:cs="Calibri"/>
          <w:lang w:val="en-US"/>
        </w:rPr>
        <w:t xml:space="preserve">. Grant requests for larger studies will be submitted separately if required. </w:t>
      </w:r>
      <w:r w:rsidR="00EF3730">
        <w:rPr>
          <w:rFonts w:ascii="Calibri" w:hAnsi="Calibri" w:cs="Calibri"/>
          <w:lang w:val="en-US"/>
        </w:rPr>
        <w:t>This also applies to potential costs of introducing a</w:t>
      </w:r>
      <w:r w:rsidR="00DB33B1">
        <w:rPr>
          <w:rFonts w:ascii="Calibri" w:hAnsi="Calibri" w:cs="Calibri"/>
          <w:lang w:val="en-US"/>
        </w:rPr>
        <w:t xml:space="preserve"> system to monitor</w:t>
      </w:r>
      <w:r w:rsidR="00EF3730">
        <w:rPr>
          <w:rFonts w:ascii="Calibri" w:hAnsi="Calibri" w:cs="Calibri"/>
          <w:lang w:val="en-US"/>
        </w:rPr>
        <w:t xml:space="preserve"> </w:t>
      </w:r>
      <w:r w:rsidR="00DB33B1">
        <w:rPr>
          <w:rFonts w:ascii="Calibri" w:hAnsi="Calibri" w:cs="Calibri"/>
          <w:lang w:val="en-US"/>
        </w:rPr>
        <w:t>parasite resistance.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C605D2"/>
    <w:multiLevelType w:val="hybridMultilevel"/>
    <w:tmpl w:val="032602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CE734A"/>
    <w:multiLevelType w:val="hybridMultilevel"/>
    <w:tmpl w:val="7B20F7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8B6949"/>
    <w:multiLevelType w:val="hybridMultilevel"/>
    <w:tmpl w:val="AB0EC8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4C6B25"/>
    <w:multiLevelType w:val="hybridMultilevel"/>
    <w:tmpl w:val="25AEF7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2205187">
    <w:abstractNumId w:val="3"/>
  </w:num>
  <w:num w:numId="2" w16cid:durableId="2093237332">
    <w:abstractNumId w:val="0"/>
  </w:num>
  <w:num w:numId="3" w16cid:durableId="1698115014">
    <w:abstractNumId w:val="2"/>
  </w:num>
  <w:num w:numId="4" w16cid:durableId="20890349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392"/>
    <w:rsid w:val="00001F82"/>
    <w:rsid w:val="000036FC"/>
    <w:rsid w:val="00006482"/>
    <w:rsid w:val="00011AE4"/>
    <w:rsid w:val="000200CC"/>
    <w:rsid w:val="00022938"/>
    <w:rsid w:val="000328A1"/>
    <w:rsid w:val="000328B4"/>
    <w:rsid w:val="00032F9F"/>
    <w:rsid w:val="00033AF8"/>
    <w:rsid w:val="00046FC3"/>
    <w:rsid w:val="00047CDE"/>
    <w:rsid w:val="000512B2"/>
    <w:rsid w:val="00054930"/>
    <w:rsid w:val="00054E3D"/>
    <w:rsid w:val="0005510F"/>
    <w:rsid w:val="000636A7"/>
    <w:rsid w:val="00074B0A"/>
    <w:rsid w:val="000751E0"/>
    <w:rsid w:val="0008319E"/>
    <w:rsid w:val="00086E22"/>
    <w:rsid w:val="00086EE8"/>
    <w:rsid w:val="00091E48"/>
    <w:rsid w:val="0009450B"/>
    <w:rsid w:val="0009775E"/>
    <w:rsid w:val="000A2177"/>
    <w:rsid w:val="000A2F1A"/>
    <w:rsid w:val="000A3269"/>
    <w:rsid w:val="000A3B55"/>
    <w:rsid w:val="000B17E1"/>
    <w:rsid w:val="000B1990"/>
    <w:rsid w:val="000B22AC"/>
    <w:rsid w:val="000C5187"/>
    <w:rsid w:val="000D2FC8"/>
    <w:rsid w:val="000D322D"/>
    <w:rsid w:val="000D3626"/>
    <w:rsid w:val="000D761A"/>
    <w:rsid w:val="000E0AAE"/>
    <w:rsid w:val="000E4702"/>
    <w:rsid w:val="000E6785"/>
    <w:rsid w:val="000E722B"/>
    <w:rsid w:val="0010595F"/>
    <w:rsid w:val="0011085B"/>
    <w:rsid w:val="00112029"/>
    <w:rsid w:val="00112334"/>
    <w:rsid w:val="00120B43"/>
    <w:rsid w:val="00120B61"/>
    <w:rsid w:val="00126E4A"/>
    <w:rsid w:val="001332F5"/>
    <w:rsid w:val="0013556B"/>
    <w:rsid w:val="00140B0F"/>
    <w:rsid w:val="00143D42"/>
    <w:rsid w:val="0015195B"/>
    <w:rsid w:val="001519AD"/>
    <w:rsid w:val="00152928"/>
    <w:rsid w:val="001546BC"/>
    <w:rsid w:val="00156511"/>
    <w:rsid w:val="00156A6D"/>
    <w:rsid w:val="00163F53"/>
    <w:rsid w:val="00164CF4"/>
    <w:rsid w:val="001706F5"/>
    <w:rsid w:val="00172C8D"/>
    <w:rsid w:val="00184DFE"/>
    <w:rsid w:val="00195A89"/>
    <w:rsid w:val="00196E6E"/>
    <w:rsid w:val="001A1699"/>
    <w:rsid w:val="001A275F"/>
    <w:rsid w:val="001A4339"/>
    <w:rsid w:val="001C2C7C"/>
    <w:rsid w:val="001C6A37"/>
    <w:rsid w:val="001D6693"/>
    <w:rsid w:val="001F44BF"/>
    <w:rsid w:val="001F5EB6"/>
    <w:rsid w:val="001F5FAF"/>
    <w:rsid w:val="002130B2"/>
    <w:rsid w:val="00214A0A"/>
    <w:rsid w:val="002326ED"/>
    <w:rsid w:val="00234A7B"/>
    <w:rsid w:val="00240151"/>
    <w:rsid w:val="00251F47"/>
    <w:rsid w:val="00252B60"/>
    <w:rsid w:val="00260728"/>
    <w:rsid w:val="00271F8E"/>
    <w:rsid w:val="00272F6A"/>
    <w:rsid w:val="00292EF4"/>
    <w:rsid w:val="00294C56"/>
    <w:rsid w:val="00295AD4"/>
    <w:rsid w:val="002A2B1B"/>
    <w:rsid w:val="002C2F79"/>
    <w:rsid w:val="002C2F92"/>
    <w:rsid w:val="002C7D8A"/>
    <w:rsid w:val="002D5427"/>
    <w:rsid w:val="002D6461"/>
    <w:rsid w:val="002E4756"/>
    <w:rsid w:val="002F62CB"/>
    <w:rsid w:val="002F68F9"/>
    <w:rsid w:val="00300FEC"/>
    <w:rsid w:val="003047F0"/>
    <w:rsid w:val="00305D56"/>
    <w:rsid w:val="0030747E"/>
    <w:rsid w:val="003125D3"/>
    <w:rsid w:val="00315BCB"/>
    <w:rsid w:val="003246B9"/>
    <w:rsid w:val="00341C8F"/>
    <w:rsid w:val="003426D0"/>
    <w:rsid w:val="00347A02"/>
    <w:rsid w:val="003503C4"/>
    <w:rsid w:val="00351E91"/>
    <w:rsid w:val="00354AD0"/>
    <w:rsid w:val="00357B94"/>
    <w:rsid w:val="003600B3"/>
    <w:rsid w:val="003630A4"/>
    <w:rsid w:val="00363957"/>
    <w:rsid w:val="00370741"/>
    <w:rsid w:val="003718CE"/>
    <w:rsid w:val="0038113B"/>
    <w:rsid w:val="00385442"/>
    <w:rsid w:val="00387272"/>
    <w:rsid w:val="003901B1"/>
    <w:rsid w:val="003A3C25"/>
    <w:rsid w:val="003B0CE9"/>
    <w:rsid w:val="003B27C7"/>
    <w:rsid w:val="003C7280"/>
    <w:rsid w:val="003D2DE9"/>
    <w:rsid w:val="003D3DE8"/>
    <w:rsid w:val="003D6C84"/>
    <w:rsid w:val="003E2BB2"/>
    <w:rsid w:val="003E3A12"/>
    <w:rsid w:val="003E5C26"/>
    <w:rsid w:val="003F17C6"/>
    <w:rsid w:val="003F6067"/>
    <w:rsid w:val="004034C0"/>
    <w:rsid w:val="004061BF"/>
    <w:rsid w:val="00410EB9"/>
    <w:rsid w:val="00410EF3"/>
    <w:rsid w:val="004119EE"/>
    <w:rsid w:val="00413058"/>
    <w:rsid w:val="004148CB"/>
    <w:rsid w:val="004155B3"/>
    <w:rsid w:val="00420BDB"/>
    <w:rsid w:val="00424579"/>
    <w:rsid w:val="00431392"/>
    <w:rsid w:val="004345A9"/>
    <w:rsid w:val="00436402"/>
    <w:rsid w:val="0044297F"/>
    <w:rsid w:val="004434DA"/>
    <w:rsid w:val="00460414"/>
    <w:rsid w:val="0046076F"/>
    <w:rsid w:val="004629C0"/>
    <w:rsid w:val="00472E7E"/>
    <w:rsid w:val="004768E5"/>
    <w:rsid w:val="00477B4E"/>
    <w:rsid w:val="00487FCA"/>
    <w:rsid w:val="00487FD3"/>
    <w:rsid w:val="00494985"/>
    <w:rsid w:val="0049577F"/>
    <w:rsid w:val="004A000E"/>
    <w:rsid w:val="004A3C47"/>
    <w:rsid w:val="004B3D26"/>
    <w:rsid w:val="004C0F7A"/>
    <w:rsid w:val="004C40F7"/>
    <w:rsid w:val="004C5159"/>
    <w:rsid w:val="004D16FB"/>
    <w:rsid w:val="004D2146"/>
    <w:rsid w:val="004D769C"/>
    <w:rsid w:val="004E024C"/>
    <w:rsid w:val="004E35B5"/>
    <w:rsid w:val="004E3D83"/>
    <w:rsid w:val="004E719C"/>
    <w:rsid w:val="004E7AAA"/>
    <w:rsid w:val="004F054E"/>
    <w:rsid w:val="004F3A06"/>
    <w:rsid w:val="004F5F69"/>
    <w:rsid w:val="004F6491"/>
    <w:rsid w:val="00514C13"/>
    <w:rsid w:val="0051597F"/>
    <w:rsid w:val="00520252"/>
    <w:rsid w:val="00524849"/>
    <w:rsid w:val="00524B52"/>
    <w:rsid w:val="0053608E"/>
    <w:rsid w:val="00537A8B"/>
    <w:rsid w:val="00542E52"/>
    <w:rsid w:val="00543149"/>
    <w:rsid w:val="00547B78"/>
    <w:rsid w:val="0055221E"/>
    <w:rsid w:val="00557B4A"/>
    <w:rsid w:val="005609CC"/>
    <w:rsid w:val="0057444A"/>
    <w:rsid w:val="005766CB"/>
    <w:rsid w:val="00576817"/>
    <w:rsid w:val="00580934"/>
    <w:rsid w:val="0059126C"/>
    <w:rsid w:val="00591E83"/>
    <w:rsid w:val="005A3F19"/>
    <w:rsid w:val="005A4708"/>
    <w:rsid w:val="005A4DCB"/>
    <w:rsid w:val="005A6880"/>
    <w:rsid w:val="005B6073"/>
    <w:rsid w:val="005C1F9C"/>
    <w:rsid w:val="005C7FBC"/>
    <w:rsid w:val="005D393D"/>
    <w:rsid w:val="005D54EF"/>
    <w:rsid w:val="005E1220"/>
    <w:rsid w:val="005E3168"/>
    <w:rsid w:val="005E763F"/>
    <w:rsid w:val="005F4A15"/>
    <w:rsid w:val="005F745E"/>
    <w:rsid w:val="00611664"/>
    <w:rsid w:val="00612D88"/>
    <w:rsid w:val="00613CE4"/>
    <w:rsid w:val="0061437E"/>
    <w:rsid w:val="0061452F"/>
    <w:rsid w:val="006146F8"/>
    <w:rsid w:val="00617738"/>
    <w:rsid w:val="006208EE"/>
    <w:rsid w:val="00621E14"/>
    <w:rsid w:val="00624F9A"/>
    <w:rsid w:val="00632EFE"/>
    <w:rsid w:val="006337EB"/>
    <w:rsid w:val="00634FDD"/>
    <w:rsid w:val="0064450B"/>
    <w:rsid w:val="00645F1C"/>
    <w:rsid w:val="00645F6A"/>
    <w:rsid w:val="0065037B"/>
    <w:rsid w:val="006530CE"/>
    <w:rsid w:val="006611B6"/>
    <w:rsid w:val="00661A1C"/>
    <w:rsid w:val="00666230"/>
    <w:rsid w:val="006673B4"/>
    <w:rsid w:val="00672400"/>
    <w:rsid w:val="006747DF"/>
    <w:rsid w:val="0068590C"/>
    <w:rsid w:val="00692B89"/>
    <w:rsid w:val="00693EF4"/>
    <w:rsid w:val="006A6D7C"/>
    <w:rsid w:val="006A7F0E"/>
    <w:rsid w:val="006B156F"/>
    <w:rsid w:val="006C319D"/>
    <w:rsid w:val="006C3715"/>
    <w:rsid w:val="006C5894"/>
    <w:rsid w:val="006D1D22"/>
    <w:rsid w:val="006D376F"/>
    <w:rsid w:val="006E5137"/>
    <w:rsid w:val="006F1597"/>
    <w:rsid w:val="00702821"/>
    <w:rsid w:val="00703323"/>
    <w:rsid w:val="00705A65"/>
    <w:rsid w:val="00710935"/>
    <w:rsid w:val="00710A67"/>
    <w:rsid w:val="0071268B"/>
    <w:rsid w:val="00722505"/>
    <w:rsid w:val="00723601"/>
    <w:rsid w:val="00724A08"/>
    <w:rsid w:val="00730FB9"/>
    <w:rsid w:val="00732672"/>
    <w:rsid w:val="00732915"/>
    <w:rsid w:val="00734EF1"/>
    <w:rsid w:val="007351EC"/>
    <w:rsid w:val="00735FEF"/>
    <w:rsid w:val="00736C84"/>
    <w:rsid w:val="00741321"/>
    <w:rsid w:val="00745428"/>
    <w:rsid w:val="00750C4B"/>
    <w:rsid w:val="007510B2"/>
    <w:rsid w:val="00762463"/>
    <w:rsid w:val="00770733"/>
    <w:rsid w:val="00773792"/>
    <w:rsid w:val="007742A9"/>
    <w:rsid w:val="007800C6"/>
    <w:rsid w:val="00780967"/>
    <w:rsid w:val="007879D3"/>
    <w:rsid w:val="00792FD3"/>
    <w:rsid w:val="007A63BC"/>
    <w:rsid w:val="007C5BB6"/>
    <w:rsid w:val="007C6138"/>
    <w:rsid w:val="007D6955"/>
    <w:rsid w:val="007F1121"/>
    <w:rsid w:val="007F474F"/>
    <w:rsid w:val="007F5576"/>
    <w:rsid w:val="00803188"/>
    <w:rsid w:val="008100F1"/>
    <w:rsid w:val="00813228"/>
    <w:rsid w:val="0081608B"/>
    <w:rsid w:val="00816FEE"/>
    <w:rsid w:val="008248D3"/>
    <w:rsid w:val="00825697"/>
    <w:rsid w:val="00826F56"/>
    <w:rsid w:val="00830D31"/>
    <w:rsid w:val="0083151F"/>
    <w:rsid w:val="00842723"/>
    <w:rsid w:val="00842D37"/>
    <w:rsid w:val="00844762"/>
    <w:rsid w:val="008465E1"/>
    <w:rsid w:val="008623B7"/>
    <w:rsid w:val="00864135"/>
    <w:rsid w:val="00864FD3"/>
    <w:rsid w:val="00872B33"/>
    <w:rsid w:val="00872D3C"/>
    <w:rsid w:val="008732E4"/>
    <w:rsid w:val="00883639"/>
    <w:rsid w:val="00884EFF"/>
    <w:rsid w:val="00892637"/>
    <w:rsid w:val="00892CA8"/>
    <w:rsid w:val="008A4AE9"/>
    <w:rsid w:val="008A58AB"/>
    <w:rsid w:val="008B3614"/>
    <w:rsid w:val="008C067C"/>
    <w:rsid w:val="008C266F"/>
    <w:rsid w:val="008C38ED"/>
    <w:rsid w:val="008D1B65"/>
    <w:rsid w:val="008D6C5E"/>
    <w:rsid w:val="008D7B6F"/>
    <w:rsid w:val="008E2C88"/>
    <w:rsid w:val="008E6701"/>
    <w:rsid w:val="008E7221"/>
    <w:rsid w:val="008E7866"/>
    <w:rsid w:val="008F3015"/>
    <w:rsid w:val="008F3C91"/>
    <w:rsid w:val="008F7CDD"/>
    <w:rsid w:val="009012E6"/>
    <w:rsid w:val="00902A46"/>
    <w:rsid w:val="00906B33"/>
    <w:rsid w:val="009124F1"/>
    <w:rsid w:val="0091294F"/>
    <w:rsid w:val="00916C89"/>
    <w:rsid w:val="00917C75"/>
    <w:rsid w:val="00930DC0"/>
    <w:rsid w:val="009318C8"/>
    <w:rsid w:val="00934BC6"/>
    <w:rsid w:val="00934F1C"/>
    <w:rsid w:val="00936DB1"/>
    <w:rsid w:val="0094260B"/>
    <w:rsid w:val="00942E97"/>
    <w:rsid w:val="00945CC9"/>
    <w:rsid w:val="00946E99"/>
    <w:rsid w:val="00951407"/>
    <w:rsid w:val="00955597"/>
    <w:rsid w:val="00960A45"/>
    <w:rsid w:val="009612E8"/>
    <w:rsid w:val="00964F62"/>
    <w:rsid w:val="00967B58"/>
    <w:rsid w:val="00983A18"/>
    <w:rsid w:val="0098427B"/>
    <w:rsid w:val="009854C6"/>
    <w:rsid w:val="00987DCC"/>
    <w:rsid w:val="009919F4"/>
    <w:rsid w:val="009A18D0"/>
    <w:rsid w:val="009B12C2"/>
    <w:rsid w:val="009B23DA"/>
    <w:rsid w:val="009B609B"/>
    <w:rsid w:val="009B682C"/>
    <w:rsid w:val="009B6A7E"/>
    <w:rsid w:val="009B729B"/>
    <w:rsid w:val="009C15CE"/>
    <w:rsid w:val="009C1ACE"/>
    <w:rsid w:val="009C37CD"/>
    <w:rsid w:val="009C7A59"/>
    <w:rsid w:val="009D416E"/>
    <w:rsid w:val="009D74F1"/>
    <w:rsid w:val="009D7CE4"/>
    <w:rsid w:val="009E08A6"/>
    <w:rsid w:val="009E64E5"/>
    <w:rsid w:val="009F0852"/>
    <w:rsid w:val="009F2006"/>
    <w:rsid w:val="009F6033"/>
    <w:rsid w:val="00A01FC5"/>
    <w:rsid w:val="00A16A25"/>
    <w:rsid w:val="00A16B8E"/>
    <w:rsid w:val="00A16CE8"/>
    <w:rsid w:val="00A23D08"/>
    <w:rsid w:val="00A24D77"/>
    <w:rsid w:val="00A25BCE"/>
    <w:rsid w:val="00A36501"/>
    <w:rsid w:val="00A46607"/>
    <w:rsid w:val="00A56FBC"/>
    <w:rsid w:val="00A618EF"/>
    <w:rsid w:val="00A64C3F"/>
    <w:rsid w:val="00A65D49"/>
    <w:rsid w:val="00A674E4"/>
    <w:rsid w:val="00A678B0"/>
    <w:rsid w:val="00A711A6"/>
    <w:rsid w:val="00A7355D"/>
    <w:rsid w:val="00A73B24"/>
    <w:rsid w:val="00A763C7"/>
    <w:rsid w:val="00A80C35"/>
    <w:rsid w:val="00A80D07"/>
    <w:rsid w:val="00A81CD1"/>
    <w:rsid w:val="00A978A4"/>
    <w:rsid w:val="00AA534D"/>
    <w:rsid w:val="00AB00A8"/>
    <w:rsid w:val="00AB0FA9"/>
    <w:rsid w:val="00AB44D2"/>
    <w:rsid w:val="00AC5ECD"/>
    <w:rsid w:val="00AD3786"/>
    <w:rsid w:val="00AD7345"/>
    <w:rsid w:val="00AE367E"/>
    <w:rsid w:val="00AE6A38"/>
    <w:rsid w:val="00AE7B00"/>
    <w:rsid w:val="00AF1B8A"/>
    <w:rsid w:val="00B011C8"/>
    <w:rsid w:val="00B0517F"/>
    <w:rsid w:val="00B078D8"/>
    <w:rsid w:val="00B11C1B"/>
    <w:rsid w:val="00B139F2"/>
    <w:rsid w:val="00B13B7E"/>
    <w:rsid w:val="00B14144"/>
    <w:rsid w:val="00B17DCE"/>
    <w:rsid w:val="00B22615"/>
    <w:rsid w:val="00B256E4"/>
    <w:rsid w:val="00B25851"/>
    <w:rsid w:val="00B34650"/>
    <w:rsid w:val="00B36857"/>
    <w:rsid w:val="00B45B3F"/>
    <w:rsid w:val="00B47658"/>
    <w:rsid w:val="00B615FA"/>
    <w:rsid w:val="00B77025"/>
    <w:rsid w:val="00B83A4D"/>
    <w:rsid w:val="00B85FEA"/>
    <w:rsid w:val="00B921C8"/>
    <w:rsid w:val="00B9524C"/>
    <w:rsid w:val="00B9537E"/>
    <w:rsid w:val="00B959EE"/>
    <w:rsid w:val="00BA0BCD"/>
    <w:rsid w:val="00BA1826"/>
    <w:rsid w:val="00BA1A56"/>
    <w:rsid w:val="00BA6815"/>
    <w:rsid w:val="00BB2827"/>
    <w:rsid w:val="00BB5049"/>
    <w:rsid w:val="00BB531F"/>
    <w:rsid w:val="00BB74CA"/>
    <w:rsid w:val="00BB75FE"/>
    <w:rsid w:val="00BC1466"/>
    <w:rsid w:val="00BD0D76"/>
    <w:rsid w:val="00BD1F4D"/>
    <w:rsid w:val="00BD39A3"/>
    <w:rsid w:val="00BF0E38"/>
    <w:rsid w:val="00BF2DE8"/>
    <w:rsid w:val="00BF39DB"/>
    <w:rsid w:val="00C0090A"/>
    <w:rsid w:val="00C04667"/>
    <w:rsid w:val="00C04C21"/>
    <w:rsid w:val="00C11069"/>
    <w:rsid w:val="00C2058F"/>
    <w:rsid w:val="00C24C45"/>
    <w:rsid w:val="00C30AD2"/>
    <w:rsid w:val="00C32E25"/>
    <w:rsid w:val="00C35BCA"/>
    <w:rsid w:val="00C36CEB"/>
    <w:rsid w:val="00C4600C"/>
    <w:rsid w:val="00C46D19"/>
    <w:rsid w:val="00C507F7"/>
    <w:rsid w:val="00C512C6"/>
    <w:rsid w:val="00C51A4F"/>
    <w:rsid w:val="00C53A77"/>
    <w:rsid w:val="00C53F53"/>
    <w:rsid w:val="00C571FE"/>
    <w:rsid w:val="00C575C5"/>
    <w:rsid w:val="00C66644"/>
    <w:rsid w:val="00C7309F"/>
    <w:rsid w:val="00C7450D"/>
    <w:rsid w:val="00C7619D"/>
    <w:rsid w:val="00C83B10"/>
    <w:rsid w:val="00CA031F"/>
    <w:rsid w:val="00CA1218"/>
    <w:rsid w:val="00CA3BFD"/>
    <w:rsid w:val="00CA4E3C"/>
    <w:rsid w:val="00CB14C8"/>
    <w:rsid w:val="00CB2771"/>
    <w:rsid w:val="00CC1510"/>
    <w:rsid w:val="00CC1C8B"/>
    <w:rsid w:val="00CD034B"/>
    <w:rsid w:val="00CD07E2"/>
    <w:rsid w:val="00CD37A1"/>
    <w:rsid w:val="00CD538F"/>
    <w:rsid w:val="00CD66CA"/>
    <w:rsid w:val="00CE0FBB"/>
    <w:rsid w:val="00CE1662"/>
    <w:rsid w:val="00CE4DFE"/>
    <w:rsid w:val="00CE5EEC"/>
    <w:rsid w:val="00CF106C"/>
    <w:rsid w:val="00CF5CFD"/>
    <w:rsid w:val="00CF65D1"/>
    <w:rsid w:val="00CF71B5"/>
    <w:rsid w:val="00D0465F"/>
    <w:rsid w:val="00D05381"/>
    <w:rsid w:val="00D11FC6"/>
    <w:rsid w:val="00D13CF5"/>
    <w:rsid w:val="00D167DF"/>
    <w:rsid w:val="00D26B68"/>
    <w:rsid w:val="00D30DCF"/>
    <w:rsid w:val="00D346D5"/>
    <w:rsid w:val="00D34C7D"/>
    <w:rsid w:val="00D429B4"/>
    <w:rsid w:val="00D44088"/>
    <w:rsid w:val="00D44681"/>
    <w:rsid w:val="00D44D07"/>
    <w:rsid w:val="00D462F2"/>
    <w:rsid w:val="00D47E89"/>
    <w:rsid w:val="00D56026"/>
    <w:rsid w:val="00D62301"/>
    <w:rsid w:val="00D67234"/>
    <w:rsid w:val="00D76843"/>
    <w:rsid w:val="00D84BB8"/>
    <w:rsid w:val="00D9431F"/>
    <w:rsid w:val="00D95422"/>
    <w:rsid w:val="00D96341"/>
    <w:rsid w:val="00DA214F"/>
    <w:rsid w:val="00DA2B6D"/>
    <w:rsid w:val="00DA7513"/>
    <w:rsid w:val="00DB0FF7"/>
    <w:rsid w:val="00DB33B1"/>
    <w:rsid w:val="00DB7B04"/>
    <w:rsid w:val="00DC0EB6"/>
    <w:rsid w:val="00DC3150"/>
    <w:rsid w:val="00DC45E7"/>
    <w:rsid w:val="00DC5B58"/>
    <w:rsid w:val="00DD01F9"/>
    <w:rsid w:val="00DD147F"/>
    <w:rsid w:val="00DD2EF0"/>
    <w:rsid w:val="00DD53A6"/>
    <w:rsid w:val="00DE33ED"/>
    <w:rsid w:val="00DE37BD"/>
    <w:rsid w:val="00DE7B71"/>
    <w:rsid w:val="00DE7C80"/>
    <w:rsid w:val="00DE7FDC"/>
    <w:rsid w:val="00DF1C4E"/>
    <w:rsid w:val="00DF26A4"/>
    <w:rsid w:val="00DF7242"/>
    <w:rsid w:val="00DF78F9"/>
    <w:rsid w:val="00E01DFE"/>
    <w:rsid w:val="00E03CDB"/>
    <w:rsid w:val="00E0487F"/>
    <w:rsid w:val="00E132FD"/>
    <w:rsid w:val="00E14E28"/>
    <w:rsid w:val="00E27A3D"/>
    <w:rsid w:val="00E44822"/>
    <w:rsid w:val="00E5597E"/>
    <w:rsid w:val="00E6234B"/>
    <w:rsid w:val="00E63694"/>
    <w:rsid w:val="00E641DF"/>
    <w:rsid w:val="00E70CB1"/>
    <w:rsid w:val="00E750CC"/>
    <w:rsid w:val="00E77B0E"/>
    <w:rsid w:val="00E811FF"/>
    <w:rsid w:val="00E84F3F"/>
    <w:rsid w:val="00E925A5"/>
    <w:rsid w:val="00EA0D86"/>
    <w:rsid w:val="00EA5A4D"/>
    <w:rsid w:val="00EA666C"/>
    <w:rsid w:val="00EB0134"/>
    <w:rsid w:val="00EB17B3"/>
    <w:rsid w:val="00EC2795"/>
    <w:rsid w:val="00ED351D"/>
    <w:rsid w:val="00ED6560"/>
    <w:rsid w:val="00ED7B59"/>
    <w:rsid w:val="00EE6AF7"/>
    <w:rsid w:val="00EF3039"/>
    <w:rsid w:val="00EF3730"/>
    <w:rsid w:val="00F00BDD"/>
    <w:rsid w:val="00F06619"/>
    <w:rsid w:val="00F14646"/>
    <w:rsid w:val="00F16638"/>
    <w:rsid w:val="00F2273A"/>
    <w:rsid w:val="00F26366"/>
    <w:rsid w:val="00F31791"/>
    <w:rsid w:val="00F3210F"/>
    <w:rsid w:val="00F3220D"/>
    <w:rsid w:val="00F32C1B"/>
    <w:rsid w:val="00F41B5E"/>
    <w:rsid w:val="00F43982"/>
    <w:rsid w:val="00F46B8F"/>
    <w:rsid w:val="00F502E6"/>
    <w:rsid w:val="00F54983"/>
    <w:rsid w:val="00F54ACB"/>
    <w:rsid w:val="00F6036D"/>
    <w:rsid w:val="00F65321"/>
    <w:rsid w:val="00F72EB6"/>
    <w:rsid w:val="00F734E0"/>
    <w:rsid w:val="00F844CE"/>
    <w:rsid w:val="00F86A75"/>
    <w:rsid w:val="00F900C9"/>
    <w:rsid w:val="00F9096A"/>
    <w:rsid w:val="00F90A7C"/>
    <w:rsid w:val="00F924C5"/>
    <w:rsid w:val="00F92909"/>
    <w:rsid w:val="00F95840"/>
    <w:rsid w:val="00F9592F"/>
    <w:rsid w:val="00F95AFF"/>
    <w:rsid w:val="00FA3341"/>
    <w:rsid w:val="00FA3984"/>
    <w:rsid w:val="00FB0D81"/>
    <w:rsid w:val="00FC1623"/>
    <w:rsid w:val="00FD42EE"/>
    <w:rsid w:val="00FE0A88"/>
    <w:rsid w:val="00FE228D"/>
    <w:rsid w:val="00FF6079"/>
    <w:rsid w:val="00FF6DB4"/>
    <w:rsid w:val="01FDC18B"/>
    <w:rsid w:val="02017928"/>
    <w:rsid w:val="030F4CFE"/>
    <w:rsid w:val="04141126"/>
    <w:rsid w:val="0425538B"/>
    <w:rsid w:val="04A99EEA"/>
    <w:rsid w:val="0597F77E"/>
    <w:rsid w:val="063A5AA1"/>
    <w:rsid w:val="0702E698"/>
    <w:rsid w:val="0768163E"/>
    <w:rsid w:val="07916123"/>
    <w:rsid w:val="07CD185F"/>
    <w:rsid w:val="0808910D"/>
    <w:rsid w:val="081A2066"/>
    <w:rsid w:val="08544216"/>
    <w:rsid w:val="095644D6"/>
    <w:rsid w:val="09C37D74"/>
    <w:rsid w:val="0A931F3C"/>
    <w:rsid w:val="0BCCE8E2"/>
    <w:rsid w:val="0F4027A8"/>
    <w:rsid w:val="0F883C48"/>
    <w:rsid w:val="10D9B81B"/>
    <w:rsid w:val="112A7BD5"/>
    <w:rsid w:val="183D84C1"/>
    <w:rsid w:val="18A4A9A3"/>
    <w:rsid w:val="1A59C6EF"/>
    <w:rsid w:val="1C3ECD6A"/>
    <w:rsid w:val="1CFD1EF6"/>
    <w:rsid w:val="1D10C5BF"/>
    <w:rsid w:val="1DAF8365"/>
    <w:rsid w:val="1F190A30"/>
    <w:rsid w:val="1FB18D4B"/>
    <w:rsid w:val="2019410E"/>
    <w:rsid w:val="205A334F"/>
    <w:rsid w:val="2063D7F6"/>
    <w:rsid w:val="2145F55A"/>
    <w:rsid w:val="21B2B3EB"/>
    <w:rsid w:val="21C8C18C"/>
    <w:rsid w:val="21DA26A5"/>
    <w:rsid w:val="2255051E"/>
    <w:rsid w:val="229BC6ED"/>
    <w:rsid w:val="22C56004"/>
    <w:rsid w:val="22C9EB72"/>
    <w:rsid w:val="23CADB71"/>
    <w:rsid w:val="249CC7CA"/>
    <w:rsid w:val="251348C8"/>
    <w:rsid w:val="257E44EC"/>
    <w:rsid w:val="28FF2395"/>
    <w:rsid w:val="29759E79"/>
    <w:rsid w:val="29BAA8E1"/>
    <w:rsid w:val="29DD1B40"/>
    <w:rsid w:val="2B147E91"/>
    <w:rsid w:val="2BC1BDE2"/>
    <w:rsid w:val="2C1C5AD3"/>
    <w:rsid w:val="2C590E27"/>
    <w:rsid w:val="2CC5ACA1"/>
    <w:rsid w:val="2E35EC04"/>
    <w:rsid w:val="300F2EED"/>
    <w:rsid w:val="303935B5"/>
    <w:rsid w:val="3045AC37"/>
    <w:rsid w:val="31420DD0"/>
    <w:rsid w:val="31993F4A"/>
    <w:rsid w:val="31FA393F"/>
    <w:rsid w:val="32085EB2"/>
    <w:rsid w:val="3262E06B"/>
    <w:rsid w:val="32C53374"/>
    <w:rsid w:val="33C71A50"/>
    <w:rsid w:val="343A8227"/>
    <w:rsid w:val="35AD3A50"/>
    <w:rsid w:val="36A55036"/>
    <w:rsid w:val="37B56886"/>
    <w:rsid w:val="37E70BB7"/>
    <w:rsid w:val="3AE0A7EB"/>
    <w:rsid w:val="3CDF8D85"/>
    <w:rsid w:val="3D9F18DD"/>
    <w:rsid w:val="3E5C2985"/>
    <w:rsid w:val="40B7AD2E"/>
    <w:rsid w:val="4282E818"/>
    <w:rsid w:val="43B45E47"/>
    <w:rsid w:val="45D505CD"/>
    <w:rsid w:val="45DAE7D1"/>
    <w:rsid w:val="465BC2BD"/>
    <w:rsid w:val="46A6D5ED"/>
    <w:rsid w:val="4A70F483"/>
    <w:rsid w:val="4B445BC3"/>
    <w:rsid w:val="4B699048"/>
    <w:rsid w:val="4B923CCF"/>
    <w:rsid w:val="4C94CE9D"/>
    <w:rsid w:val="4E37A0E1"/>
    <w:rsid w:val="4FCD29B1"/>
    <w:rsid w:val="5081EA27"/>
    <w:rsid w:val="51231268"/>
    <w:rsid w:val="51C2D63D"/>
    <w:rsid w:val="523C04C4"/>
    <w:rsid w:val="53C302CA"/>
    <w:rsid w:val="53F48D3C"/>
    <w:rsid w:val="54F47CA6"/>
    <w:rsid w:val="555DCB1A"/>
    <w:rsid w:val="5584799C"/>
    <w:rsid w:val="56DD258E"/>
    <w:rsid w:val="57CD1DE6"/>
    <w:rsid w:val="5821F129"/>
    <w:rsid w:val="594C59B9"/>
    <w:rsid w:val="5989352A"/>
    <w:rsid w:val="59D14003"/>
    <w:rsid w:val="59E39E09"/>
    <w:rsid w:val="5B0884ED"/>
    <w:rsid w:val="5C0FC55D"/>
    <w:rsid w:val="5C3F80B2"/>
    <w:rsid w:val="5D1DFA4A"/>
    <w:rsid w:val="5DBC9392"/>
    <w:rsid w:val="5E88B156"/>
    <w:rsid w:val="5F4D1F37"/>
    <w:rsid w:val="5FDE8B24"/>
    <w:rsid w:val="60284E0D"/>
    <w:rsid w:val="602C1F06"/>
    <w:rsid w:val="61203D2B"/>
    <w:rsid w:val="613DC364"/>
    <w:rsid w:val="6263CCBD"/>
    <w:rsid w:val="63E1F2B0"/>
    <w:rsid w:val="64875A5A"/>
    <w:rsid w:val="64A26FB5"/>
    <w:rsid w:val="64CFCFC5"/>
    <w:rsid w:val="64EA5917"/>
    <w:rsid w:val="657B065E"/>
    <w:rsid w:val="662E2816"/>
    <w:rsid w:val="68003A8C"/>
    <w:rsid w:val="68975B69"/>
    <w:rsid w:val="68A52364"/>
    <w:rsid w:val="68ACC146"/>
    <w:rsid w:val="69087DEF"/>
    <w:rsid w:val="69561983"/>
    <w:rsid w:val="6AC7CF7A"/>
    <w:rsid w:val="6BB6C067"/>
    <w:rsid w:val="6CAFBDF9"/>
    <w:rsid w:val="6D8EFC6D"/>
    <w:rsid w:val="6D9AAEB4"/>
    <w:rsid w:val="6E6A7AAF"/>
    <w:rsid w:val="6FCDBA67"/>
    <w:rsid w:val="70D910CE"/>
    <w:rsid w:val="717167A8"/>
    <w:rsid w:val="717A6B5F"/>
    <w:rsid w:val="71FC33C5"/>
    <w:rsid w:val="7263382F"/>
    <w:rsid w:val="72C35FE7"/>
    <w:rsid w:val="7405B549"/>
    <w:rsid w:val="74A201EC"/>
    <w:rsid w:val="750EF57E"/>
    <w:rsid w:val="792CFDE5"/>
    <w:rsid w:val="79E8C811"/>
    <w:rsid w:val="79F45C27"/>
    <w:rsid w:val="7AF476BA"/>
    <w:rsid w:val="7B0FAE48"/>
    <w:rsid w:val="7C2A86F3"/>
    <w:rsid w:val="7CAA8D5A"/>
    <w:rsid w:val="7D74D364"/>
    <w:rsid w:val="7DB8C370"/>
    <w:rsid w:val="7E39CBBE"/>
    <w:rsid w:val="7EDE1532"/>
    <w:rsid w:val="7F0F6B16"/>
    <w:rsid w:val="7F17B6B8"/>
    <w:rsid w:val="7F373D98"/>
    <w:rsid w:val="7FDDF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054F7"/>
  <w15:chartTrackingRefBased/>
  <w15:docId w15:val="{B82C6F62-623F-4315-AA78-241FCF843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313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313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313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313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313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313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313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313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313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313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313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313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3139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3139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3139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3139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3139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3139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313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13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13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313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313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3139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3139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3139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313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3139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3139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124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24F1"/>
  </w:style>
  <w:style w:type="paragraph" w:styleId="Footer">
    <w:name w:val="footer"/>
    <w:basedOn w:val="Normal"/>
    <w:link w:val="FooterChar"/>
    <w:uiPriority w:val="99"/>
    <w:unhideWhenUsed/>
    <w:rsid w:val="009124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24F1"/>
  </w:style>
  <w:style w:type="table" w:styleId="TableGrid">
    <w:name w:val="Table Grid"/>
    <w:basedOn w:val="TableNormal"/>
    <w:uiPriority w:val="59"/>
    <w:rsid w:val="00FB0D81"/>
    <w:pPr>
      <w:spacing w:after="0" w:line="240" w:lineRule="auto"/>
    </w:pPr>
    <w:rPr>
      <w:sz w:val="22"/>
      <w:szCs w:val="22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FB0D81"/>
    <w:pPr>
      <w:spacing w:after="200" w:line="240" w:lineRule="auto"/>
    </w:pPr>
    <w:rPr>
      <w:i/>
      <w:iCs/>
      <w:color w:val="0E2841" w:themeColor="text2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B0D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0D81"/>
    <w:pPr>
      <w:spacing w:line="240" w:lineRule="auto"/>
    </w:pPr>
    <w:rPr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0D81"/>
    <w:rPr>
      <w:sz w:val="20"/>
      <w:szCs w:val="20"/>
      <w:lang w:val="en-US"/>
    </w:rPr>
  </w:style>
  <w:style w:type="character" w:styleId="Emphasis">
    <w:name w:val="Emphasis"/>
    <w:basedOn w:val="DefaultParagraphFont"/>
    <w:uiPriority w:val="20"/>
    <w:qFormat/>
    <w:rsid w:val="002326ED"/>
    <w:rPr>
      <w:i/>
      <w:iCs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C2F9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C2F9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C2F92"/>
    <w:rPr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367E"/>
    <w:rPr>
      <w:b/>
      <w:bCs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367E"/>
    <w:rPr>
      <w:b/>
      <w:bCs/>
      <w:sz w:val="20"/>
      <w:szCs w:val="20"/>
      <w:lang w:val="en-US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styleId="Hyperlink">
    <w:name w:val="Hyperlink"/>
    <w:basedOn w:val="DefaultParagraphFont"/>
    <w:uiPriority w:val="99"/>
    <w:unhideWhenUsed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46d9c23-33c1-4aaa-b610-0b49484beeba" xsi:nil="true"/>
    <Function_x0028_s_x0029_ xmlns="446d9c23-33c1-4aaa-b610-0b49484beeba" xsi:nil="true"/>
    <Location_x0028_s_x0029_ xmlns="446d9c23-33c1-4aaa-b610-0b49484beeba" xsi:nil="true"/>
    <Language_x0028_s_x0029_ xmlns="446d9c23-33c1-4aaa-b610-0b49484beeba" xsi:nil="true"/>
    <h07063d4a6c74212ab877aa424a1f7d6 xmlns="446d9c23-33c1-4aaa-b610-0b49484beeba">
      <Terms xmlns="http://schemas.microsoft.com/office/infopath/2007/PartnerControls"/>
    </h07063d4a6c74212ab877aa424a1f7d6>
    <lcf76f155ced4ddcb4097134ff3c332f xmlns="7e0408c1-ba92-43a7-a41e-f8f24d98cde9">
      <Terms xmlns="http://schemas.microsoft.com/office/infopath/2007/PartnerControls"/>
    </lcf76f155ced4ddcb4097134ff3c332f>
    <d51732ba3bba4342a416b429b6a40b0b xmlns="446d9c23-33c1-4aaa-b610-0b49484beeba">
      <Terms xmlns="http://schemas.microsoft.com/office/infopath/2007/PartnerControls"/>
    </d51732ba3bba4342a416b429b6a40b0b>
    <Classification_x0028_s_x0029_ xmlns="446d9c23-33c1-4aaa-b610-0b49484beeba" xsi:nil="true"/>
    <Knowledge_x0020_Base_x0020_Status xmlns="446d9c23-33c1-4aaa-b610-0b49484beeba">Do not display in Knowledge Base</Knowledge_x0020_Base_x0020_Status>
    <General_x0020_Document_x0020_Type xmlns="446d9c23-33c1-4aaa-b610-0b49484beeba" xsi:nil="true"/>
    <j49f4a525f6a4ed2b6a5dca880bae675 xmlns="446d9c23-33c1-4aaa-b610-0b49484beeba">
      <Terms xmlns="http://schemas.microsoft.com/office/infopath/2007/PartnerControls"/>
    </j49f4a525f6a4ed2b6a5dca880bae675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Malaria Consortium Document" ma:contentTypeID="0x0101001D5646EEDBA3214EB36B225F0D3F7646009E8B9D59706913498B0F0F898699FD0A" ma:contentTypeVersion="16" ma:contentTypeDescription="Content type for all other documents on the site. These are general documents that do not require control." ma:contentTypeScope="" ma:versionID="c92ebd4e2c3739cbce3d12ccb9772403">
  <xsd:schema xmlns:xsd="http://www.w3.org/2001/XMLSchema" xmlns:xs="http://www.w3.org/2001/XMLSchema" xmlns:p="http://schemas.microsoft.com/office/2006/metadata/properties" xmlns:ns2="446d9c23-33c1-4aaa-b610-0b49484beeba" xmlns:ns5="7e0408c1-ba92-43a7-a41e-f8f24d98cde9" targetNamespace="http://schemas.microsoft.com/office/2006/metadata/properties" ma:root="true" ma:fieldsID="86e4553d673871abe9e4544358d3f0db" ns2:_="" ns5:_="">
    <xsd:import namespace="446d9c23-33c1-4aaa-b610-0b49484beeba"/>
    <xsd:import namespace="7e0408c1-ba92-43a7-a41e-f8f24d98cde9"/>
    <xsd:element name="properties">
      <xsd:complexType>
        <xsd:sequence>
          <xsd:element name="documentManagement">
            <xsd:complexType>
              <xsd:all>
                <xsd:element ref="ns2:Knowledge_x0020_Base_x0020_Status" minOccurs="0"/>
                <xsd:element ref="ns2:General_x0020_Document_x0020_Type" minOccurs="0"/>
                <xsd:element ref="ns2:Location_x0028_s_x0029_" minOccurs="0"/>
                <xsd:element ref="ns2:Function_x0028_s_x0029_" minOccurs="0"/>
                <xsd:element ref="ns2:Classification_x0028_s_x0029_" minOccurs="0"/>
                <xsd:element ref="ns2:Language_x0028_s_x0029_" minOccurs="0"/>
                <xsd:element ref="ns2:h07063d4a6c74212ab877aa424a1f7d6" minOccurs="0"/>
                <xsd:element ref="ns2:d51732ba3bba4342a416b429b6a40b0b" minOccurs="0"/>
                <xsd:element ref="ns2:TaxCatchAll" minOccurs="0"/>
                <xsd:element ref="ns2:TaxCatchAllLabel" minOccurs="0"/>
                <xsd:element ref="ns2:j49f4a525f6a4ed2b6a5dca880bae675" minOccurs="0"/>
                <xsd:element ref="ns5:MediaServiceMetadata" minOccurs="0"/>
                <xsd:element ref="ns5:MediaServiceFastMetadata" minOccurs="0"/>
                <xsd:element ref="ns5:MediaServiceDateTaken" minOccurs="0"/>
                <xsd:element ref="ns5:MediaServiceGenerationTime" minOccurs="0"/>
                <xsd:element ref="ns5:MediaServiceEventHashCode" minOccurs="0"/>
                <xsd:element ref="ns5:MediaServiceLocation" minOccurs="0"/>
                <xsd:element ref="ns5:MediaServiceAutoKeyPoints" minOccurs="0"/>
                <xsd:element ref="ns5:MediaServiceKeyPoints" minOccurs="0"/>
                <xsd:element ref="ns5:MediaServiceOCR" minOccurs="0"/>
                <xsd:element ref="ns5:lcf76f155ced4ddcb4097134ff3c332f" minOccurs="0"/>
                <xsd:element ref="ns5:MediaServiceSearchProperties" minOccurs="0"/>
                <xsd:element ref="ns5:MediaServiceObjectDetectorVersions" minOccurs="0"/>
                <xsd:element ref="ns5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6d9c23-33c1-4aaa-b610-0b49484beeba" elementFormDefault="qualified">
    <xsd:import namespace="http://schemas.microsoft.com/office/2006/documentManagement/types"/>
    <xsd:import namespace="http://schemas.microsoft.com/office/infopath/2007/PartnerControls"/>
    <xsd:element name="Knowledge_x0020_Base_x0020_Status" ma:index="2" nillable="true" ma:displayName="Knowledge Base Status" ma:default="Do not display in Knowledge Base" ma:format="Dropdown" ma:internalName="Knowledge_x0020_Base_x0020_Status">
      <xsd:simpleType>
        <xsd:restriction base="dms:Choice">
          <xsd:enumeration value="Do not display in Knowledge Base"/>
          <xsd:enumeration value="Display in Knowledge Base only for permitted users"/>
          <xsd:enumeration value="Display in Knowledge Base for all users"/>
        </xsd:restriction>
      </xsd:simpleType>
    </xsd:element>
    <xsd:element name="General_x0020_Document_x0020_Type" ma:index="3" nillable="true" ma:displayName="General Document Type" ma:format="Dropdown" ma:internalName="General_x0020_Document_x0020_Type">
      <xsd:simpleType>
        <xsd:restriction base="dms:Choice">
          <xsd:enumeration value="Agenda"/>
          <xsd:enumeration value="Audio"/>
          <xsd:enumeration value="Budget"/>
          <xsd:enumeration value="Contract"/>
          <xsd:enumeration value="Data"/>
          <xsd:enumeration value="Form"/>
          <xsd:enumeration value="Manual"/>
          <xsd:enumeration value="Minutes"/>
          <xsd:enumeration value="Plan"/>
          <xsd:enumeration value="Policy"/>
          <xsd:enumeration value="Process"/>
          <xsd:enumeration value="Proposal"/>
          <xsd:enumeration value="Publication"/>
          <xsd:enumeration value="Report"/>
          <xsd:enumeration value="Requirements"/>
          <xsd:enumeration value="Template"/>
          <xsd:enumeration value="Training"/>
          <xsd:enumeration value="Video"/>
        </xsd:restriction>
      </xsd:simpleType>
    </xsd:element>
    <xsd:element name="Location_x0028_s_x0029_" ma:index="4" nillable="true" ma:displayName="Location(s)" ma:internalName="Location_x0028_s_x0029_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frica"/>
                    <xsd:enumeration value="Africa Regional"/>
                    <xsd:enumeration value="Asia"/>
                    <xsd:enumeration value="Asia Regional"/>
                    <xsd:enumeration value="Burkina Faso"/>
                    <xsd:enumeration value="Cambodia"/>
                    <xsd:enumeration value="Chad"/>
                    <xsd:enumeration value="Ethiopia"/>
                    <xsd:enumeration value="Europe"/>
                    <xsd:enumeration value="Gambia"/>
                    <xsd:enumeration value="Ghana"/>
                    <xsd:enumeration value="Global"/>
                    <xsd:enumeration value="Guinea"/>
                    <xsd:enumeration value="Guinea-Bissau"/>
                    <xsd:enumeration value="Malawi"/>
                    <xsd:enumeration value="Mali"/>
                    <xsd:enumeration value="Mozambique"/>
                    <xsd:enumeration value="Myanmar"/>
                    <xsd:enumeration value="Nepal"/>
                    <xsd:enumeration value="Niger"/>
                    <xsd:enumeration value="Nigeria"/>
                    <xsd:enumeration value="North America"/>
                    <xsd:enumeration value="Senegal"/>
                    <xsd:enumeration value="South Sudan"/>
                    <xsd:enumeration value="Tanzania"/>
                    <xsd:enumeration value="Thailand"/>
                    <xsd:enumeration value="Togo"/>
                    <xsd:enumeration value="Uganda"/>
                    <xsd:enumeration value="UK"/>
                    <xsd:enumeration value="USA"/>
                    <xsd:enumeration value="Zambia"/>
                  </xsd:restriction>
                </xsd:simpleType>
              </xsd:element>
            </xsd:sequence>
          </xsd:extension>
        </xsd:complexContent>
      </xsd:complexType>
    </xsd:element>
    <xsd:element name="Function_x0028_s_x0029_" ma:index="5" nillable="true" ma:displayName="Function(s)" ma:format="Dropdown" ma:internalName="Function_x0028_s_x0029_">
      <xsd:simpleType>
        <xsd:restriction base="dms:Choice">
          <xsd:enumeration value="Business Development"/>
          <xsd:enumeration value="External Relations"/>
          <xsd:enumeration value="Finance"/>
          <xsd:enumeration value="General Management"/>
          <xsd:enumeration value="Global Management Group (GMG)"/>
          <xsd:enumeration value="Human Resources (HR)"/>
          <xsd:enumeration value="Information Technology (IT)"/>
          <xsd:enumeration value="Internal Audit"/>
          <xsd:enumeration value="Location Management"/>
          <xsd:enumeration value="Operations"/>
          <xsd:enumeration value="Organisation Wide"/>
          <xsd:enumeration value="Programme Management"/>
          <xsd:enumeration value="Risk Management"/>
          <xsd:enumeration value="Technical"/>
          <xsd:enumeration value="Trustees"/>
        </xsd:restriction>
      </xsd:simpleType>
    </xsd:element>
    <xsd:element name="Classification_x0028_s_x0029_" ma:index="6" nillable="true" ma:displayName="Classification(s)" ma:format="Dropdown" ma:internalName="Classification_x0028_s_x0029_">
      <xsd:simpleType>
        <xsd:restriction base="dms:Choice">
          <xsd:enumeration value="Public"/>
          <xsd:enumeration value="Restricted Commercial"/>
          <xsd:enumeration value="Restricted Financial"/>
          <xsd:enumeration value="Restricted Personal Data (not staff)"/>
          <xsd:enumeration value="Restricted Sensitive Personal Information"/>
          <xsd:enumeration value="Restrictive Staff Records"/>
          <xsd:enumeration value="Restrictive Strategic"/>
        </xsd:restriction>
      </xsd:simpleType>
    </xsd:element>
    <xsd:element name="Language_x0028_s_x0029_" ma:index="7" nillable="true" ma:displayName="Language(s)" ma:format="Dropdown" ma:internalName="Language_x0028_s_x0029_">
      <xsd:simpleType>
        <xsd:restriction base="dms:Choice">
          <xsd:enumeration value="Arabic"/>
          <xsd:enumeration value="Burmese"/>
          <xsd:enumeration value="English"/>
          <xsd:enumeration value="French"/>
          <xsd:enumeration value="Khmer"/>
          <xsd:enumeration value="Portugese"/>
          <xsd:enumeration value="Spanish"/>
          <xsd:enumeration value="Thai"/>
        </xsd:restriction>
      </xsd:simpleType>
    </xsd:element>
    <xsd:element name="h07063d4a6c74212ab877aa424a1f7d6" ma:index="12" nillable="true" ma:taxonomy="true" ma:internalName="h07063d4a6c74212ab877aa424a1f7d6" ma:taxonomyFieldName="Diseases" ma:displayName="Diseases" ma:readOnly="false" ma:default="" ma:fieldId="{107063d4-a6c7-4212-ab87-7aa424a1f7d6}" ma:taxonomyMulti="true" ma:sspId="0c4f23ce-abd6-4fbe-ba55-9ba9bb7442d8" ma:termSetId="4ece0d02-a915-426b-8586-b8b7860cdff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51732ba3bba4342a416b429b6a40b0b" ma:index="14" nillable="true" ma:taxonomy="true" ma:internalName="d51732ba3bba4342a416b429b6a40b0b" ma:taxonomyFieldName="Tools_x0020_and_x0020_Techniques" ma:displayName="Tools and Techniques" ma:readOnly="false" ma:default="" ma:fieldId="{d51732ba-3bba-4342-a416-b429b6a40b0b}" ma:taxonomyMulti="true" ma:sspId="0c4f23ce-abd6-4fbe-ba55-9ba9bb7442d8" ma:termSetId="178e11fd-d4ce-402e-b760-9e71f48154f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9" nillable="true" ma:displayName="Taxonomy Catch All Column" ma:hidden="true" ma:list="{2f3aa77b-467f-474c-b4cc-3733fce4533c}" ma:internalName="TaxCatchAll" ma:showField="CatchAllData" ma:web="446d9c23-33c1-4aaa-b610-0b49484bee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1" nillable="true" ma:displayName="Taxonomy Catch All Column1" ma:hidden="true" ma:list="{2f3aa77b-467f-474c-b4cc-3733fce4533c}" ma:internalName="TaxCatchAllLabel" ma:readOnly="true" ma:showField="CatchAllDataLabel" ma:web="446d9c23-33c1-4aaa-b610-0b49484bee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49f4a525f6a4ed2b6a5dca880bae675" ma:index="22" nillable="true" ma:taxonomy="true" ma:internalName="j49f4a525f6a4ed2b6a5dca880bae675" ma:taxonomyFieldName="Project" ma:displayName="Project" ma:default="" ma:fieldId="{349f4a52-5f6a-4ed2-b6a5-dca880bae675}" ma:sspId="0c4f23ce-abd6-4fbe-ba55-9ba9bb7442d8" ma:termSetId="2b6b6760-1471-429e-a151-4284c2311bf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0408c1-ba92-43a7-a41e-f8f24d98cd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2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2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30" nillable="true" ma:displayName="Location" ma:internalName="MediaServiceLocation" ma:readOnly="true">
      <xsd:simpleType>
        <xsd:restriction base="dms:Text"/>
      </xsd:simpleType>
    </xsd:element>
    <xsd:element name="MediaServiceAutoKeyPoints" ma:index="3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3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35" nillable="true" ma:taxonomy="true" ma:internalName="lcf76f155ced4ddcb4097134ff3c332f" ma:taxonomyFieldName="MediaServiceImageTags" ma:displayName="Image Tags" ma:readOnly="false" ma:fieldId="{5cf76f15-5ced-4ddc-b409-7134ff3c332f}" ma:taxonomyMulti="true" ma:sspId="0c4f23ce-abd6-4fbe-ba55-9ba9bb7442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3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3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11" ma:displayName="Author"/>
        <xsd:element ref="dcterms:created" minOccurs="0" maxOccurs="1"/>
        <xsd:element ref="dc:identifier" minOccurs="0" maxOccurs="1"/>
        <xsd:element name="contentType" minOccurs="0" maxOccurs="1" type="xsd:string" ma:index="1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850B80-3B2F-45C6-948C-F011C9E5DE32}">
  <ds:schemaRefs>
    <ds:schemaRef ds:uri="http://schemas.microsoft.com/office/2006/metadata/properties"/>
    <ds:schemaRef ds:uri="http://schemas.microsoft.com/office/infopath/2007/PartnerControls"/>
    <ds:schemaRef ds:uri="446d9c23-33c1-4aaa-b610-0b49484beeba"/>
    <ds:schemaRef ds:uri="7e0408c1-ba92-43a7-a41e-f8f24d98cde9"/>
  </ds:schemaRefs>
</ds:datastoreItem>
</file>

<file path=customXml/itemProps2.xml><?xml version="1.0" encoding="utf-8"?>
<ds:datastoreItem xmlns:ds="http://schemas.openxmlformats.org/officeDocument/2006/customXml" ds:itemID="{3476438A-D878-4DE7-B8C2-3C20C54872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008A43-53E1-4C6E-9EA7-E6A6055483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6d9c23-33c1-4aaa-b610-0b49484beeba"/>
    <ds:schemaRef ds:uri="7e0408c1-ba92-43a7-a41e-f8f24d98cd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DAE3A59-EB75-4D7A-A816-9695120999D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89f2198-c796-49cd-8692-fe7856cf6d68}" enabled="0" method="" siteId="{389f2198-c796-49cd-8692-fe7856cf6d6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755</TotalTime>
  <Pages>3</Pages>
  <Words>862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Rassi</dc:creator>
  <cp:keywords/>
  <dc:description/>
  <cp:lastModifiedBy>Christian Rassi</cp:lastModifiedBy>
  <cp:revision>457</cp:revision>
  <dcterms:created xsi:type="dcterms:W3CDTF">2024-08-23T12:49:00Z</dcterms:created>
  <dcterms:modified xsi:type="dcterms:W3CDTF">2024-11-08T10:58:00Z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0x0101001D5646EEDBA3214EB36B225F0D3F7646009E8B9D59706913498B0F0F898699FD0A</vt:lpwstr>
  </property>
  <property fmtid="{D5CDD505-2E9C-101B-9397-08002B2CF9AE}" pid="3" name="Project">
    <vt:lpwstr/>
  </property>
  <property fmtid="{D5CDD505-2E9C-101B-9397-08002B2CF9AE}" pid="4" name="Diseases">
    <vt:lpwstr/>
  </property>
  <property fmtid="{D5CDD505-2E9C-101B-9397-08002B2CF9AE}" pid="5" name="Tools and Techniques">
    <vt:lpwstr/>
  </property>
  <property fmtid="{D5CDD505-2E9C-101B-9397-08002B2CF9AE}" pid="6" name="Tools_x0020_and_x0020_Techniques">
    <vt:lpwstr/>
  </property>
  <property fmtid="{D5CDD505-2E9C-101B-9397-08002B2CF9AE}" pid="7" name="MediaServiceImageTags">
    <vt:lpwstr/>
  </property>
</Properties>
</file>