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Plain"/>
        <w:tblpPr w:leftFromText="187" w:rightFromText="187" w:vertAnchor="page" w:horzAnchor="page" w:tblpX="5603" w:tblpY="2838"/>
        <w:tblOverlap w:val="never"/>
        <w:tblW w:w="5458" w:type="dxa"/>
        <w:tblLook w:val="04A0" w:firstRow="1" w:lastRow="0" w:firstColumn="1" w:lastColumn="0" w:noHBand="0" w:noVBand="1"/>
      </w:tblPr>
      <w:tblGrid>
        <w:gridCol w:w="5458"/>
      </w:tblGrid>
      <w:tr w:rsidR="00A15D9E" w14:paraId="1F833294" w14:textId="77777777" w:rsidTr="00FA5931">
        <w:trPr>
          <w:trHeight w:val="346"/>
        </w:trPr>
        <w:tc>
          <w:tcPr>
            <w:tcW w:w="5458" w:type="dxa"/>
          </w:tcPr>
          <w:p w14:paraId="6DA9A09A" w14:textId="77777777" w:rsidR="00A15D9E" w:rsidRPr="000F52E8" w:rsidRDefault="00E9389F" w:rsidP="006B4D4F">
            <w:pPr>
              <w:pStyle w:val="Title"/>
              <w:rPr>
                <w:szCs w:val="40"/>
              </w:rPr>
            </w:pPr>
            <w:r w:rsidRPr="000F52E8">
              <w:rPr>
                <w:szCs w:val="40"/>
              </w:rPr>
              <w:t>Funding Request Form</w:t>
            </w:r>
          </w:p>
        </w:tc>
      </w:tr>
      <w:tr w:rsidR="00DD1ABB" w14:paraId="3C52BB18" w14:textId="77777777" w:rsidTr="00FA5931">
        <w:trPr>
          <w:trHeight w:val="20"/>
        </w:trPr>
        <w:tc>
          <w:tcPr>
            <w:tcW w:w="5371" w:type="dxa"/>
          </w:tcPr>
          <w:p w14:paraId="4D57CCA5" w14:textId="5CC7D488" w:rsidR="00DD1ABB" w:rsidRPr="00A54E06" w:rsidRDefault="0002370D" w:rsidP="00AE6088">
            <w:pPr>
              <w:pStyle w:val="Subtitle"/>
              <w:spacing w:after="240"/>
              <w:rPr>
                <w:color w:val="808080"/>
              </w:rPr>
            </w:pPr>
            <w:r>
              <w:rPr>
                <w:color w:val="7F7F7F" w:themeColor="text1" w:themeTint="80"/>
                <w:sz w:val="32"/>
                <w:szCs w:val="24"/>
              </w:rPr>
              <w:t>Tailored for National Strategic Plan</w:t>
            </w:r>
            <w:r w:rsidR="00DF3510">
              <w:rPr>
                <w:color w:val="7F7F7F" w:themeColor="text1" w:themeTint="80"/>
                <w:sz w:val="32"/>
                <w:szCs w:val="24"/>
              </w:rPr>
              <w:t>s</w:t>
            </w:r>
          </w:p>
        </w:tc>
      </w:tr>
      <w:tr w:rsidR="00A15D9E" w14:paraId="0BF19CC0" w14:textId="77777777" w:rsidTr="0094085D">
        <w:trPr>
          <w:trHeight w:val="20"/>
        </w:trPr>
        <w:tc>
          <w:tcPr>
            <w:tcW w:w="5458" w:type="dxa"/>
          </w:tcPr>
          <w:p w14:paraId="07380A59" w14:textId="77777777" w:rsidR="00A14F67" w:rsidRPr="0094085D" w:rsidRDefault="005D49CA" w:rsidP="0094085D">
            <w:pPr>
              <w:pStyle w:val="Subtitle"/>
              <w:spacing w:after="240"/>
              <w:rPr>
                <w:rFonts w:asciiTheme="majorHAnsi" w:hAnsiTheme="majorHAnsi"/>
              </w:rPr>
            </w:pPr>
            <w:r w:rsidRPr="0094085D">
              <w:rPr>
                <w:rFonts w:asciiTheme="majorHAnsi" w:hAnsiTheme="majorHAnsi"/>
                <w:sz w:val="32"/>
                <w:szCs w:val="24"/>
              </w:rPr>
              <w:t>Allocation Period 2023-2025</w:t>
            </w:r>
          </w:p>
        </w:tc>
      </w:tr>
      <w:tr w:rsidR="00A15D9E" w:rsidRPr="005266C8" w14:paraId="18D155E4" w14:textId="77777777" w:rsidTr="00AB182F">
        <w:tc>
          <w:tcPr>
            <w:tcW w:w="5458" w:type="dxa"/>
          </w:tcPr>
          <w:p w14:paraId="0BFFF59B" w14:textId="0FD80432" w:rsidR="00724D9A" w:rsidRPr="00AB182F" w:rsidRDefault="00724D9A" w:rsidP="00604F01">
            <w:pPr>
              <w:spacing w:after="0" w:line="264" w:lineRule="auto"/>
              <w:rPr>
                <w:rFonts w:ascii="Times New Roman" w:hAnsi="Times New Roman" w:cs="Times New Roman"/>
                <w:sz w:val="28"/>
                <w:szCs w:val="28"/>
              </w:rPr>
            </w:pPr>
          </w:p>
          <w:p w14:paraId="47942161" w14:textId="6947F84A" w:rsidR="00A15D9E" w:rsidRPr="00724D9A" w:rsidRDefault="00A15D9E" w:rsidP="006B4D4F">
            <w:pPr>
              <w:pStyle w:val="CoverInformation"/>
              <w:rPr>
                <w:lang w:val="en-US"/>
              </w:rPr>
            </w:pPr>
          </w:p>
        </w:tc>
      </w:tr>
    </w:tbl>
    <w:p w14:paraId="75965B7E" w14:textId="77777777" w:rsidR="000F52E8" w:rsidRPr="000F52E8" w:rsidRDefault="000F52E8" w:rsidP="000F52E8"/>
    <w:p w14:paraId="63AB7F72" w14:textId="2B299719" w:rsidR="00504E65" w:rsidRPr="000F52E8" w:rsidRDefault="00504E65" w:rsidP="00647EF0">
      <w:pPr>
        <w:pStyle w:val="Heading1"/>
        <w:pageBreakBefore w:val="0"/>
        <w:rPr>
          <w:rStyle w:val="Heading1Char"/>
          <w:b/>
          <w:szCs w:val="36"/>
        </w:rPr>
      </w:pPr>
      <w:r w:rsidRPr="000F52E8">
        <w:rPr>
          <w:rStyle w:val="Heading1Char"/>
          <w:b/>
          <w:szCs w:val="36"/>
        </w:rPr>
        <w:t>Summary Information</w:t>
      </w:r>
    </w:p>
    <w:p w14:paraId="7B509C6F" w14:textId="309CB6EF" w:rsidR="003E2352" w:rsidRPr="00812967" w:rsidRDefault="003E2352" w:rsidP="00812967">
      <w:pPr>
        <w:spacing w:line="264" w:lineRule="auto"/>
        <w:rPr>
          <w:color w:val="7F7F7F" w:themeColor="text1" w:themeTint="80"/>
          <w:sz w:val="24"/>
          <w:szCs w:val="24"/>
        </w:rPr>
      </w:pPr>
      <w:bookmarkStart w:id="0" w:name="_Hlk14265541"/>
    </w:p>
    <w:tbl>
      <w:tblPr>
        <w:tblStyle w:val="GlobalFundNoSpac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28" w:type="dxa"/>
        </w:tblCellMar>
        <w:tblLook w:val="0480" w:firstRow="0" w:lastRow="0" w:firstColumn="1" w:lastColumn="0" w:noHBand="0" w:noVBand="1"/>
      </w:tblPr>
      <w:tblGrid>
        <w:gridCol w:w="4213"/>
        <w:gridCol w:w="5259"/>
      </w:tblGrid>
      <w:tr w:rsidR="005D11A0" w:rsidRPr="000B50B9" w14:paraId="05050C40" w14:textId="77777777" w:rsidTr="0077487B">
        <w:trPr>
          <w:cnfStyle w:val="000000100000" w:firstRow="0" w:lastRow="0" w:firstColumn="0" w:lastColumn="0" w:oddVBand="0" w:evenVBand="0" w:oddHBand="1" w:evenHBand="0" w:firstRowFirstColumn="0" w:firstRowLastColumn="0" w:lastRowFirstColumn="0" w:lastRowLastColumn="0"/>
          <w:trHeight w:val="461"/>
        </w:trPr>
        <w:tc>
          <w:tcPr>
            <w:tcW w:w="4213" w:type="dxa"/>
            <w:shd w:val="clear" w:color="auto" w:fill="F2F2F2" w:themeFill="background1" w:themeFillShade="F2"/>
          </w:tcPr>
          <w:bookmarkEnd w:id="0"/>
          <w:p w14:paraId="4545206A" w14:textId="65B286C5" w:rsidR="00504E65" w:rsidRPr="000B50B9" w:rsidRDefault="00504E65" w:rsidP="005D11A0">
            <w:pPr>
              <w:pStyle w:val="BodyTextNoSpace"/>
              <w:rPr>
                <w:rFonts w:cs="Arial"/>
                <w:color w:val="000000" w:themeColor="text1"/>
                <w:szCs w:val="24"/>
              </w:rPr>
            </w:pPr>
            <w:r w:rsidRPr="000B50B9">
              <w:rPr>
                <w:color w:val="000000" w:themeColor="text1"/>
                <w:szCs w:val="24"/>
              </w:rPr>
              <w:t>Country</w:t>
            </w:r>
            <w:r w:rsidR="002E1CD6" w:rsidRPr="000B50B9">
              <w:rPr>
                <w:color w:val="000000" w:themeColor="text1"/>
                <w:szCs w:val="24"/>
              </w:rPr>
              <w:t>(s)</w:t>
            </w:r>
          </w:p>
        </w:tc>
        <w:tc>
          <w:tcPr>
            <w:tcW w:w="5259" w:type="dxa"/>
          </w:tcPr>
          <w:p w14:paraId="07F960D9" w14:textId="2B3262A6" w:rsidR="00504E65" w:rsidRPr="000B50B9" w:rsidRDefault="0083245E" w:rsidP="005D11A0">
            <w:pPr>
              <w:pStyle w:val="BodyTextNoSpace"/>
              <w:rPr>
                <w:rFonts w:cs="Arial"/>
                <w:b/>
                <w:bCs/>
                <w:szCs w:val="24"/>
              </w:rPr>
            </w:pPr>
            <w:r w:rsidRPr="000B50B9">
              <w:rPr>
                <w:rFonts w:cs="Arial"/>
                <w:b/>
                <w:bCs/>
                <w:szCs w:val="24"/>
              </w:rPr>
              <w:t>Uganda</w:t>
            </w:r>
          </w:p>
        </w:tc>
      </w:tr>
      <w:tr w:rsidR="005D11A0" w:rsidRPr="000B50B9" w14:paraId="1462FC80" w14:textId="77777777" w:rsidTr="0077487B">
        <w:trPr>
          <w:cnfStyle w:val="000000010000" w:firstRow="0" w:lastRow="0" w:firstColumn="0" w:lastColumn="0" w:oddVBand="0" w:evenVBand="0" w:oddHBand="0" w:evenHBand="1" w:firstRowFirstColumn="0" w:firstRowLastColumn="0" w:lastRowFirstColumn="0" w:lastRowLastColumn="0"/>
          <w:trHeight w:val="461"/>
        </w:trPr>
        <w:tc>
          <w:tcPr>
            <w:tcW w:w="4213" w:type="dxa"/>
            <w:shd w:val="clear" w:color="auto" w:fill="F2F2F2" w:themeFill="background1" w:themeFillShade="F2"/>
          </w:tcPr>
          <w:p w14:paraId="2DB39532" w14:textId="77777777" w:rsidR="00504E65" w:rsidRPr="000B50B9" w:rsidRDefault="00504E65" w:rsidP="005D11A0">
            <w:pPr>
              <w:pStyle w:val="BodyTextNoSpace"/>
              <w:rPr>
                <w:rFonts w:cs="Arial"/>
                <w:color w:val="000000" w:themeColor="text1"/>
                <w:szCs w:val="24"/>
              </w:rPr>
            </w:pPr>
            <w:r w:rsidRPr="000B50B9">
              <w:rPr>
                <w:color w:val="000000" w:themeColor="text1"/>
                <w:szCs w:val="24"/>
              </w:rPr>
              <w:t>Component(s)</w:t>
            </w:r>
          </w:p>
        </w:tc>
        <w:tc>
          <w:tcPr>
            <w:tcW w:w="5259" w:type="dxa"/>
          </w:tcPr>
          <w:p w14:paraId="5D6F5D81" w14:textId="2AD859C7" w:rsidR="00504E65" w:rsidRPr="000B50B9" w:rsidRDefault="0083245E" w:rsidP="005D11A0">
            <w:pPr>
              <w:pStyle w:val="BodyTextNoSpace"/>
              <w:rPr>
                <w:rFonts w:cs="Arial"/>
                <w:b/>
                <w:bCs/>
                <w:szCs w:val="24"/>
              </w:rPr>
            </w:pPr>
            <w:r w:rsidRPr="000B50B9">
              <w:rPr>
                <w:rFonts w:cs="Arial"/>
                <w:b/>
                <w:bCs/>
                <w:szCs w:val="24"/>
              </w:rPr>
              <w:t>Malaria</w:t>
            </w:r>
          </w:p>
        </w:tc>
      </w:tr>
      <w:tr w:rsidR="005D11A0" w:rsidRPr="000B50B9" w14:paraId="7A10BF17" w14:textId="77777777" w:rsidTr="0077487B">
        <w:trPr>
          <w:cnfStyle w:val="000000100000" w:firstRow="0" w:lastRow="0" w:firstColumn="0" w:lastColumn="0" w:oddVBand="0" w:evenVBand="0" w:oddHBand="1" w:evenHBand="0" w:firstRowFirstColumn="0" w:firstRowLastColumn="0" w:lastRowFirstColumn="0" w:lastRowLastColumn="0"/>
          <w:trHeight w:val="461"/>
        </w:trPr>
        <w:tc>
          <w:tcPr>
            <w:tcW w:w="4213" w:type="dxa"/>
            <w:shd w:val="clear" w:color="auto" w:fill="F2F2F2" w:themeFill="background1" w:themeFillShade="F2"/>
          </w:tcPr>
          <w:p w14:paraId="347D7DC9" w14:textId="04D35D4F" w:rsidR="00504E65" w:rsidRPr="000B50B9" w:rsidRDefault="00504E65" w:rsidP="005D11A0">
            <w:pPr>
              <w:pStyle w:val="BodyTextNoSpace"/>
              <w:rPr>
                <w:rFonts w:cs="Arial"/>
                <w:color w:val="000000" w:themeColor="text1"/>
                <w:szCs w:val="24"/>
              </w:rPr>
            </w:pPr>
            <w:r w:rsidRPr="000B50B9">
              <w:rPr>
                <w:color w:val="000000" w:themeColor="text1"/>
                <w:szCs w:val="24"/>
              </w:rPr>
              <w:t>Planned grant start date(s)</w:t>
            </w:r>
          </w:p>
        </w:tc>
        <w:tc>
          <w:tcPr>
            <w:tcW w:w="5259" w:type="dxa"/>
          </w:tcPr>
          <w:p w14:paraId="4D4F6634" w14:textId="1BB5D143" w:rsidR="00504E65" w:rsidRPr="000B50B9" w:rsidRDefault="0083245E" w:rsidP="005D11A0">
            <w:pPr>
              <w:pStyle w:val="BodyTextNoSpace"/>
              <w:rPr>
                <w:rFonts w:cs="Arial"/>
                <w:b/>
                <w:bCs/>
                <w:szCs w:val="24"/>
              </w:rPr>
            </w:pPr>
            <w:r w:rsidRPr="000B50B9">
              <w:rPr>
                <w:rFonts w:cs="Arial"/>
                <w:b/>
                <w:bCs/>
                <w:szCs w:val="24"/>
              </w:rPr>
              <w:t>January 1</w:t>
            </w:r>
            <w:r w:rsidRPr="000B50B9">
              <w:rPr>
                <w:rFonts w:cs="Arial"/>
                <w:b/>
                <w:bCs/>
                <w:szCs w:val="24"/>
                <w:vertAlign w:val="superscript"/>
              </w:rPr>
              <w:t>st</w:t>
            </w:r>
            <w:r w:rsidRPr="000B50B9">
              <w:rPr>
                <w:rFonts w:cs="Arial"/>
                <w:b/>
                <w:bCs/>
                <w:szCs w:val="24"/>
              </w:rPr>
              <w:t xml:space="preserve"> 2024</w:t>
            </w:r>
          </w:p>
        </w:tc>
      </w:tr>
      <w:tr w:rsidR="005D11A0" w:rsidRPr="000B50B9" w14:paraId="787662A7" w14:textId="77777777" w:rsidTr="0077487B">
        <w:trPr>
          <w:cnfStyle w:val="000000010000" w:firstRow="0" w:lastRow="0" w:firstColumn="0" w:lastColumn="0" w:oddVBand="0" w:evenVBand="0" w:oddHBand="0" w:evenHBand="1" w:firstRowFirstColumn="0" w:firstRowLastColumn="0" w:lastRowFirstColumn="0" w:lastRowLastColumn="0"/>
          <w:trHeight w:val="461"/>
        </w:trPr>
        <w:tc>
          <w:tcPr>
            <w:tcW w:w="4213" w:type="dxa"/>
            <w:shd w:val="clear" w:color="auto" w:fill="F2F2F2" w:themeFill="background1" w:themeFillShade="F2"/>
          </w:tcPr>
          <w:p w14:paraId="6F7FCC44" w14:textId="5294F6A9" w:rsidR="00504E65" w:rsidRPr="000B50B9" w:rsidRDefault="00504E65" w:rsidP="005D11A0">
            <w:pPr>
              <w:pStyle w:val="BodyTextNoSpace"/>
              <w:rPr>
                <w:rFonts w:cs="Arial"/>
                <w:color w:val="000000" w:themeColor="text1"/>
                <w:szCs w:val="24"/>
              </w:rPr>
            </w:pPr>
            <w:r w:rsidRPr="000B50B9">
              <w:rPr>
                <w:color w:val="000000" w:themeColor="text1"/>
                <w:szCs w:val="24"/>
              </w:rPr>
              <w:t>Planned grant end date(s)</w:t>
            </w:r>
          </w:p>
        </w:tc>
        <w:tc>
          <w:tcPr>
            <w:tcW w:w="5259" w:type="dxa"/>
          </w:tcPr>
          <w:p w14:paraId="14CC30BC" w14:textId="3F0E0DC2" w:rsidR="00504E65" w:rsidRPr="000B50B9" w:rsidRDefault="0083245E" w:rsidP="005D11A0">
            <w:pPr>
              <w:pStyle w:val="BodyTextNoSpace"/>
              <w:rPr>
                <w:rFonts w:cs="Arial"/>
                <w:b/>
                <w:bCs/>
                <w:szCs w:val="24"/>
              </w:rPr>
            </w:pPr>
            <w:r w:rsidRPr="000B50B9">
              <w:rPr>
                <w:rFonts w:cs="Arial"/>
                <w:b/>
                <w:bCs/>
                <w:szCs w:val="24"/>
              </w:rPr>
              <w:t>December 31</w:t>
            </w:r>
            <w:r w:rsidRPr="000B50B9">
              <w:rPr>
                <w:rFonts w:cs="Arial"/>
                <w:b/>
                <w:bCs/>
                <w:szCs w:val="24"/>
                <w:vertAlign w:val="superscript"/>
              </w:rPr>
              <w:t>st</w:t>
            </w:r>
            <w:r w:rsidRPr="000B50B9">
              <w:rPr>
                <w:rFonts w:cs="Arial"/>
                <w:b/>
                <w:bCs/>
                <w:szCs w:val="24"/>
              </w:rPr>
              <w:t xml:space="preserve"> 2026</w:t>
            </w:r>
          </w:p>
        </w:tc>
      </w:tr>
      <w:tr w:rsidR="005D11A0" w:rsidRPr="000B50B9" w14:paraId="66262D61" w14:textId="77777777" w:rsidTr="0077487B">
        <w:trPr>
          <w:cnfStyle w:val="000000100000" w:firstRow="0" w:lastRow="0" w:firstColumn="0" w:lastColumn="0" w:oddVBand="0" w:evenVBand="0" w:oddHBand="1" w:evenHBand="0" w:firstRowFirstColumn="0" w:firstRowLastColumn="0" w:lastRowFirstColumn="0" w:lastRowLastColumn="0"/>
          <w:trHeight w:val="461"/>
        </w:trPr>
        <w:tc>
          <w:tcPr>
            <w:tcW w:w="4213" w:type="dxa"/>
            <w:shd w:val="clear" w:color="auto" w:fill="F2F2F2" w:themeFill="background1" w:themeFillShade="F2"/>
          </w:tcPr>
          <w:p w14:paraId="70B39002" w14:textId="77777777" w:rsidR="00504E65" w:rsidRPr="000B50B9" w:rsidRDefault="00504E65" w:rsidP="005D11A0">
            <w:pPr>
              <w:pStyle w:val="BodyTextNoSpace"/>
              <w:rPr>
                <w:rFonts w:cs="Arial"/>
                <w:color w:val="000000" w:themeColor="text1"/>
                <w:szCs w:val="24"/>
              </w:rPr>
            </w:pPr>
            <w:r w:rsidRPr="000B50B9">
              <w:rPr>
                <w:color w:val="000000" w:themeColor="text1"/>
                <w:szCs w:val="24"/>
              </w:rPr>
              <w:t xml:space="preserve">Principal Recipient(s) </w:t>
            </w:r>
          </w:p>
        </w:tc>
        <w:tc>
          <w:tcPr>
            <w:tcW w:w="5259" w:type="dxa"/>
          </w:tcPr>
          <w:p w14:paraId="2C19F351" w14:textId="2969F8F3" w:rsidR="00504E65" w:rsidRPr="000B50B9" w:rsidRDefault="0083245E" w:rsidP="005D11A0">
            <w:pPr>
              <w:pStyle w:val="BodyTextNoSpace"/>
              <w:rPr>
                <w:rFonts w:cs="Arial"/>
                <w:b/>
                <w:bCs/>
                <w:szCs w:val="24"/>
              </w:rPr>
            </w:pPr>
            <w:r w:rsidRPr="000B50B9">
              <w:rPr>
                <w:rFonts w:cs="Arial"/>
                <w:b/>
                <w:bCs/>
                <w:szCs w:val="24"/>
              </w:rPr>
              <w:t>Ministry of Finance, Planning and Economic Development</w:t>
            </w:r>
            <w:r w:rsidR="0049763A" w:rsidRPr="000B50B9">
              <w:rPr>
                <w:rFonts w:cs="Arial"/>
                <w:b/>
                <w:bCs/>
                <w:szCs w:val="24"/>
              </w:rPr>
              <w:t xml:space="preserve"> (MoF</w:t>
            </w:r>
            <w:r w:rsidR="00175C8F" w:rsidRPr="000B50B9">
              <w:rPr>
                <w:rFonts w:cs="Arial"/>
                <w:b/>
                <w:bCs/>
                <w:szCs w:val="24"/>
              </w:rPr>
              <w:t>P</w:t>
            </w:r>
            <w:r w:rsidR="0049763A" w:rsidRPr="000B50B9">
              <w:rPr>
                <w:rFonts w:cs="Arial"/>
                <w:b/>
                <w:bCs/>
                <w:szCs w:val="24"/>
              </w:rPr>
              <w:t>ED)</w:t>
            </w:r>
          </w:p>
          <w:p w14:paraId="33A899EF" w14:textId="1ED5CABF" w:rsidR="0049763A" w:rsidRPr="000B50B9" w:rsidRDefault="0049763A" w:rsidP="005D11A0">
            <w:pPr>
              <w:pStyle w:val="BodyTextNoSpace"/>
              <w:rPr>
                <w:rFonts w:cs="Arial"/>
                <w:b/>
                <w:bCs/>
                <w:szCs w:val="24"/>
              </w:rPr>
            </w:pPr>
            <w:r w:rsidRPr="000B50B9">
              <w:rPr>
                <w:rFonts w:cs="Arial"/>
                <w:b/>
                <w:bCs/>
                <w:szCs w:val="24"/>
              </w:rPr>
              <w:t>The AIDS Support Organisation (TASO)</w:t>
            </w:r>
          </w:p>
        </w:tc>
      </w:tr>
      <w:tr w:rsidR="005D11A0" w:rsidRPr="000B50B9" w14:paraId="030AD873" w14:textId="77777777" w:rsidTr="0077487B">
        <w:trPr>
          <w:cnfStyle w:val="000000010000" w:firstRow="0" w:lastRow="0" w:firstColumn="0" w:lastColumn="0" w:oddVBand="0" w:evenVBand="0" w:oddHBand="0" w:evenHBand="1" w:firstRowFirstColumn="0" w:firstRowLastColumn="0" w:lastRowFirstColumn="0" w:lastRowLastColumn="0"/>
          <w:trHeight w:val="461"/>
        </w:trPr>
        <w:tc>
          <w:tcPr>
            <w:tcW w:w="4213" w:type="dxa"/>
            <w:shd w:val="clear" w:color="auto" w:fill="F2F2F2" w:themeFill="background1" w:themeFillShade="F2"/>
          </w:tcPr>
          <w:p w14:paraId="61A7CDFC" w14:textId="77777777" w:rsidR="00504E65" w:rsidRPr="000B50B9" w:rsidRDefault="00504E65" w:rsidP="005D11A0">
            <w:pPr>
              <w:pStyle w:val="BodyTextNoSpace"/>
              <w:rPr>
                <w:rFonts w:cs="Arial"/>
                <w:color w:val="000000" w:themeColor="text1"/>
                <w:szCs w:val="24"/>
              </w:rPr>
            </w:pPr>
            <w:r w:rsidRPr="000B50B9">
              <w:rPr>
                <w:color w:val="000000" w:themeColor="text1"/>
                <w:szCs w:val="24"/>
              </w:rPr>
              <w:t>Currency</w:t>
            </w:r>
          </w:p>
        </w:tc>
        <w:tc>
          <w:tcPr>
            <w:tcW w:w="5259" w:type="dxa"/>
          </w:tcPr>
          <w:p w14:paraId="7D961E06" w14:textId="71E85D59" w:rsidR="00504E65" w:rsidRPr="000B50B9" w:rsidRDefault="0083245E" w:rsidP="005D11A0">
            <w:pPr>
              <w:pStyle w:val="BodyTextNoSpace"/>
              <w:rPr>
                <w:rFonts w:cs="Arial"/>
                <w:b/>
                <w:bCs/>
                <w:szCs w:val="24"/>
              </w:rPr>
            </w:pPr>
            <w:r w:rsidRPr="000B50B9">
              <w:rPr>
                <w:rFonts w:cs="Arial"/>
                <w:b/>
                <w:bCs/>
                <w:szCs w:val="24"/>
              </w:rPr>
              <w:t>USD</w:t>
            </w:r>
          </w:p>
        </w:tc>
      </w:tr>
      <w:tr w:rsidR="005D11A0" w:rsidRPr="000B50B9" w14:paraId="74D45129" w14:textId="77777777" w:rsidTr="0077487B">
        <w:trPr>
          <w:cnfStyle w:val="000000100000" w:firstRow="0" w:lastRow="0" w:firstColumn="0" w:lastColumn="0" w:oddVBand="0" w:evenVBand="0" w:oddHBand="1" w:evenHBand="0" w:firstRowFirstColumn="0" w:firstRowLastColumn="0" w:lastRowFirstColumn="0" w:lastRowLastColumn="0"/>
          <w:trHeight w:val="461"/>
        </w:trPr>
        <w:tc>
          <w:tcPr>
            <w:tcW w:w="4213" w:type="dxa"/>
            <w:shd w:val="clear" w:color="auto" w:fill="F2F2F2" w:themeFill="background1" w:themeFillShade="F2"/>
          </w:tcPr>
          <w:p w14:paraId="521E6873" w14:textId="77777777" w:rsidR="00504E65" w:rsidRPr="000B50B9" w:rsidRDefault="00504E65" w:rsidP="005D11A0">
            <w:pPr>
              <w:pStyle w:val="BodyTextNoSpace"/>
              <w:rPr>
                <w:rFonts w:cs="Arial"/>
                <w:color w:val="000000" w:themeColor="text1"/>
                <w:szCs w:val="24"/>
              </w:rPr>
            </w:pPr>
            <w:r w:rsidRPr="000B50B9">
              <w:rPr>
                <w:color w:val="000000" w:themeColor="text1"/>
                <w:szCs w:val="24"/>
              </w:rPr>
              <w:t>Allocation Funding Request Amount</w:t>
            </w:r>
          </w:p>
        </w:tc>
        <w:tc>
          <w:tcPr>
            <w:tcW w:w="5259" w:type="dxa"/>
          </w:tcPr>
          <w:p w14:paraId="7399F837" w14:textId="3C237549" w:rsidR="0083245E" w:rsidRPr="000B50B9" w:rsidRDefault="0083245E" w:rsidP="005D11A0">
            <w:pPr>
              <w:pStyle w:val="BodyTextNoSpace"/>
              <w:rPr>
                <w:rFonts w:cs="Arial"/>
                <w:b/>
                <w:bCs/>
                <w:szCs w:val="24"/>
              </w:rPr>
            </w:pPr>
            <w:r w:rsidRPr="000B50B9">
              <w:rPr>
                <w:rFonts w:cs="Arial"/>
                <w:b/>
                <w:bCs/>
                <w:szCs w:val="24"/>
              </w:rPr>
              <w:t>USD 2</w:t>
            </w:r>
            <w:r w:rsidR="003A1EFB">
              <w:rPr>
                <w:rFonts w:cs="Arial"/>
                <w:b/>
                <w:bCs/>
                <w:szCs w:val="24"/>
              </w:rPr>
              <w:t>52</w:t>
            </w:r>
            <w:r w:rsidRPr="000B50B9">
              <w:rPr>
                <w:rFonts w:cs="Arial"/>
                <w:b/>
                <w:bCs/>
                <w:szCs w:val="24"/>
              </w:rPr>
              <w:t>,250,747</w:t>
            </w:r>
          </w:p>
        </w:tc>
      </w:tr>
      <w:tr w:rsidR="005D11A0" w:rsidRPr="000B50B9" w14:paraId="616E84CD" w14:textId="77777777" w:rsidTr="0077487B">
        <w:trPr>
          <w:cnfStyle w:val="000000010000" w:firstRow="0" w:lastRow="0" w:firstColumn="0" w:lastColumn="0" w:oddVBand="0" w:evenVBand="0" w:oddHBand="0" w:evenHBand="1" w:firstRowFirstColumn="0" w:firstRowLastColumn="0" w:lastRowFirstColumn="0" w:lastRowLastColumn="0"/>
          <w:trHeight w:val="461"/>
        </w:trPr>
        <w:tc>
          <w:tcPr>
            <w:tcW w:w="4213" w:type="dxa"/>
            <w:shd w:val="clear" w:color="auto" w:fill="F2F2F2" w:themeFill="background1" w:themeFillShade="F2"/>
          </w:tcPr>
          <w:p w14:paraId="103A836A" w14:textId="4AE098A1" w:rsidR="00504E65" w:rsidRPr="000B50B9" w:rsidRDefault="00504E65" w:rsidP="005D11A0">
            <w:pPr>
              <w:pStyle w:val="BodyTextNoSpace"/>
              <w:rPr>
                <w:rFonts w:cs="Arial"/>
                <w:color w:val="000000" w:themeColor="text1"/>
                <w:szCs w:val="24"/>
              </w:rPr>
            </w:pPr>
            <w:r w:rsidRPr="000B50B9">
              <w:rPr>
                <w:color w:val="000000" w:themeColor="text1"/>
                <w:szCs w:val="24"/>
              </w:rPr>
              <w:t xml:space="preserve">Prioritized Above Allocation Request (PAAR) Amount </w:t>
            </w:r>
          </w:p>
        </w:tc>
        <w:tc>
          <w:tcPr>
            <w:tcW w:w="5259" w:type="dxa"/>
          </w:tcPr>
          <w:p w14:paraId="2FD0342E" w14:textId="0DD71136" w:rsidR="00504E65" w:rsidRPr="000B50B9" w:rsidRDefault="0049763A" w:rsidP="005D11A0">
            <w:pPr>
              <w:pStyle w:val="BodyTextNoSpace"/>
              <w:rPr>
                <w:rFonts w:cs="Arial"/>
                <w:b/>
                <w:bCs/>
                <w:szCs w:val="24"/>
              </w:rPr>
            </w:pPr>
            <w:r w:rsidRPr="000B50B9">
              <w:rPr>
                <w:rFonts w:cs="Arial"/>
                <w:b/>
                <w:bCs/>
                <w:szCs w:val="24"/>
              </w:rPr>
              <w:t xml:space="preserve">USD </w:t>
            </w:r>
            <w:r w:rsidR="00CA3972" w:rsidRPr="00CA3972">
              <w:rPr>
                <w:rFonts w:ascii="Arial" w:eastAsia="Times New Roman" w:hAnsi="Arial" w:cs="Arial"/>
                <w:b/>
                <w:bCs/>
                <w:color w:val="000000"/>
                <w:lang w:eastAsia="en-GB"/>
              </w:rPr>
              <w:t>1</w:t>
            </w:r>
            <w:r w:rsidR="0085214B">
              <w:rPr>
                <w:rFonts w:ascii="Arial" w:eastAsia="Times New Roman" w:hAnsi="Arial" w:cs="Arial"/>
                <w:b/>
                <w:bCs/>
                <w:color w:val="000000"/>
                <w:lang w:eastAsia="en-GB"/>
              </w:rPr>
              <w:t>43,007,442</w:t>
            </w:r>
          </w:p>
        </w:tc>
      </w:tr>
      <w:tr w:rsidR="005D11A0" w:rsidRPr="000B50B9" w14:paraId="37BFC152" w14:textId="77777777" w:rsidTr="0077487B">
        <w:trPr>
          <w:cnfStyle w:val="000000100000" w:firstRow="0" w:lastRow="0" w:firstColumn="0" w:lastColumn="0" w:oddVBand="0" w:evenVBand="0" w:oddHBand="1" w:evenHBand="0" w:firstRowFirstColumn="0" w:firstRowLastColumn="0" w:lastRowFirstColumn="0" w:lastRowLastColumn="0"/>
          <w:trHeight w:val="461"/>
        </w:trPr>
        <w:tc>
          <w:tcPr>
            <w:tcW w:w="4213" w:type="dxa"/>
            <w:shd w:val="clear" w:color="auto" w:fill="F2F2F2" w:themeFill="background1" w:themeFillShade="F2"/>
          </w:tcPr>
          <w:p w14:paraId="67E9A03C" w14:textId="6AB6C659" w:rsidR="00504E65" w:rsidRPr="000B50B9" w:rsidRDefault="00504E65" w:rsidP="005D11A0">
            <w:pPr>
              <w:pStyle w:val="BodyTextNoSpace"/>
              <w:rPr>
                <w:color w:val="000000" w:themeColor="text1"/>
                <w:szCs w:val="24"/>
              </w:rPr>
            </w:pPr>
            <w:r w:rsidRPr="000B50B9">
              <w:rPr>
                <w:color w:val="000000" w:themeColor="text1"/>
                <w:szCs w:val="24"/>
              </w:rPr>
              <w:t>Matching Funds Request Amount</w:t>
            </w:r>
          </w:p>
          <w:p w14:paraId="08B50FFE" w14:textId="77777777" w:rsidR="00504E65" w:rsidRPr="000B50B9" w:rsidRDefault="00504E65" w:rsidP="005D11A0">
            <w:pPr>
              <w:pStyle w:val="BodyTextNoSpace"/>
              <w:rPr>
                <w:rFonts w:cs="Arial"/>
                <w:color w:val="000000" w:themeColor="text1"/>
                <w:szCs w:val="24"/>
              </w:rPr>
            </w:pPr>
            <w:r w:rsidRPr="000B50B9">
              <w:rPr>
                <w:color w:val="000000" w:themeColor="text1"/>
                <w:szCs w:val="24"/>
              </w:rPr>
              <w:t>(if applicable)</w:t>
            </w:r>
          </w:p>
        </w:tc>
        <w:tc>
          <w:tcPr>
            <w:tcW w:w="5259" w:type="dxa"/>
          </w:tcPr>
          <w:p w14:paraId="25332FDC" w14:textId="6BCA43E2" w:rsidR="00504E65" w:rsidRPr="000B50B9" w:rsidRDefault="00941339" w:rsidP="005D11A0">
            <w:pPr>
              <w:pStyle w:val="BodyTextNoSpace"/>
              <w:rPr>
                <w:rFonts w:cs="Arial"/>
                <w:b/>
                <w:bCs/>
                <w:szCs w:val="24"/>
              </w:rPr>
            </w:pPr>
            <w:r>
              <w:rPr>
                <w:rFonts w:cs="Arial"/>
                <w:b/>
                <w:bCs/>
                <w:szCs w:val="24"/>
              </w:rPr>
              <w:t>Not Applicable</w:t>
            </w:r>
          </w:p>
        </w:tc>
      </w:tr>
    </w:tbl>
    <w:p w14:paraId="2375DE54" w14:textId="3646CBFB" w:rsidR="00B175F0" w:rsidRPr="00A83D4D" w:rsidRDefault="00B175F0" w:rsidP="000803BE">
      <w:pPr>
        <w:pStyle w:val="BodyText"/>
        <w:spacing w:before="120"/>
        <w:jc w:val="both"/>
        <w:rPr>
          <w:color w:val="000000" w:themeColor="text1"/>
          <w:lang w:val="en-US"/>
        </w:rPr>
      </w:pPr>
      <w:r w:rsidRPr="00A83D4D">
        <w:rPr>
          <w:color w:val="000000" w:themeColor="text1"/>
          <w:szCs w:val="24"/>
          <w:lang w:val="en-US"/>
        </w:rPr>
        <w:t xml:space="preserve">Refer to the </w:t>
      </w:r>
      <w:hyperlink r:id="rId14" w:history="1">
        <w:r w:rsidRPr="00F03D95">
          <w:rPr>
            <w:rStyle w:val="Hyperlink"/>
            <w:szCs w:val="24"/>
            <w:lang w:val="en-US"/>
          </w:rPr>
          <w:t xml:space="preserve">Tailored </w:t>
        </w:r>
        <w:r w:rsidR="00991B7B" w:rsidRPr="00F03D95">
          <w:rPr>
            <w:rStyle w:val="Hyperlink"/>
            <w:szCs w:val="24"/>
            <w:lang w:val="en-US"/>
          </w:rPr>
          <w:t>for</w:t>
        </w:r>
        <w:r w:rsidRPr="00F03D95">
          <w:rPr>
            <w:rStyle w:val="Hyperlink"/>
            <w:szCs w:val="24"/>
            <w:lang w:val="en-US"/>
          </w:rPr>
          <w:t xml:space="preserve"> National Strategic Plan</w:t>
        </w:r>
        <w:r w:rsidR="00582B3B" w:rsidRPr="00F03D95">
          <w:rPr>
            <w:rStyle w:val="Hyperlink"/>
            <w:szCs w:val="24"/>
            <w:lang w:val="en-US"/>
          </w:rPr>
          <w:t>s</w:t>
        </w:r>
        <w:r w:rsidRPr="00F03D95">
          <w:rPr>
            <w:rStyle w:val="Hyperlink"/>
            <w:szCs w:val="24"/>
            <w:lang w:val="en-US"/>
          </w:rPr>
          <w:t xml:space="preserve"> Instructions</w:t>
        </w:r>
      </w:hyperlink>
      <w:r w:rsidR="003C1985">
        <w:rPr>
          <w:color w:val="000000" w:themeColor="text1"/>
          <w:szCs w:val="24"/>
          <w:lang w:val="en-US"/>
        </w:rPr>
        <w:t xml:space="preserve"> for detailed elements related to each</w:t>
      </w:r>
      <w:r w:rsidR="00F66133">
        <w:rPr>
          <w:color w:val="000000" w:themeColor="text1"/>
          <w:szCs w:val="24"/>
          <w:lang w:val="en-US"/>
        </w:rPr>
        <w:t xml:space="preserve"> </w:t>
      </w:r>
      <w:r w:rsidR="00F5419C">
        <w:rPr>
          <w:color w:val="000000" w:themeColor="text1"/>
          <w:szCs w:val="24"/>
          <w:lang w:val="en-US"/>
        </w:rPr>
        <w:t xml:space="preserve">question </w:t>
      </w:r>
      <w:r w:rsidR="00D85D0F">
        <w:rPr>
          <w:color w:val="000000" w:themeColor="text1"/>
          <w:szCs w:val="24"/>
          <w:lang w:val="en-US"/>
        </w:rPr>
        <w:t>which should be addressed</w:t>
      </w:r>
      <w:r w:rsidR="00601B84">
        <w:rPr>
          <w:color w:val="000000" w:themeColor="text1"/>
          <w:szCs w:val="24"/>
          <w:lang w:val="en-US"/>
        </w:rPr>
        <w:t xml:space="preserve"> for a response to be considered complete. The Instructions also include</w:t>
      </w:r>
      <w:r w:rsidRPr="00A83D4D">
        <w:rPr>
          <w:color w:val="000000" w:themeColor="text1"/>
          <w:szCs w:val="24"/>
          <w:lang w:val="en-US"/>
        </w:rPr>
        <w:t xml:space="preserve"> information, resources</w:t>
      </w:r>
      <w:r>
        <w:rPr>
          <w:color w:val="000000" w:themeColor="text1"/>
          <w:szCs w:val="24"/>
          <w:lang w:val="en-US"/>
        </w:rPr>
        <w:t xml:space="preserve">, and a </w:t>
      </w:r>
      <w:r w:rsidR="00527833">
        <w:rPr>
          <w:color w:val="000000" w:themeColor="text1"/>
          <w:szCs w:val="24"/>
          <w:lang w:val="en-US"/>
        </w:rPr>
        <w:t xml:space="preserve">description </w:t>
      </w:r>
      <w:r>
        <w:rPr>
          <w:color w:val="000000" w:themeColor="text1"/>
          <w:szCs w:val="24"/>
          <w:lang w:val="en-US"/>
        </w:rPr>
        <w:t xml:space="preserve">of </w:t>
      </w:r>
      <w:r w:rsidRPr="00A83D4D">
        <w:rPr>
          <w:color w:val="000000" w:themeColor="text1"/>
          <w:szCs w:val="24"/>
          <w:lang w:val="en-US"/>
        </w:rPr>
        <w:t xml:space="preserve">necessary </w:t>
      </w:r>
      <w:r>
        <w:rPr>
          <w:color w:val="000000" w:themeColor="text1"/>
          <w:szCs w:val="24"/>
          <w:lang w:val="en-US"/>
        </w:rPr>
        <w:t xml:space="preserve">documents to be submitted along with </w:t>
      </w:r>
      <w:r w:rsidRPr="00A83D4D">
        <w:rPr>
          <w:color w:val="000000" w:themeColor="text1"/>
          <w:szCs w:val="24"/>
          <w:lang w:val="en-US"/>
        </w:rPr>
        <w:t>this form.</w:t>
      </w:r>
    </w:p>
    <w:p w14:paraId="3835BEC2" w14:textId="77777777" w:rsidR="005B69A8" w:rsidRDefault="005B69A8" w:rsidP="00E31910">
      <w:pPr>
        <w:pStyle w:val="BodyText"/>
        <w:rPr>
          <w:lang w:val="en-US"/>
        </w:rPr>
      </w:pPr>
    </w:p>
    <w:p w14:paraId="49B31CC0" w14:textId="77777777" w:rsidR="00392846" w:rsidRPr="00F9575B" w:rsidRDefault="00392846" w:rsidP="00392846">
      <w:pPr>
        <w:pStyle w:val="Heading1"/>
        <w:rPr>
          <w:sz w:val="32"/>
          <w:szCs w:val="28"/>
        </w:rPr>
      </w:pPr>
      <w:r w:rsidRPr="00F9575B">
        <w:rPr>
          <w:sz w:val="32"/>
          <w:szCs w:val="28"/>
        </w:rPr>
        <w:lastRenderedPageBreak/>
        <w:t>Uganda Context for the GC7 Malaria grant</w:t>
      </w:r>
    </w:p>
    <w:p w14:paraId="784C3F47" w14:textId="188C733B" w:rsidR="000D7C15" w:rsidRPr="00BA3F98" w:rsidRDefault="00392846" w:rsidP="000D7C15">
      <w:pPr>
        <w:jc w:val="both"/>
        <w:rPr>
          <w:rFonts w:cstheme="minorHAnsi"/>
          <w:sz w:val="24"/>
          <w:szCs w:val="24"/>
        </w:rPr>
      </w:pPr>
      <w:r w:rsidRPr="00BA3F98">
        <w:rPr>
          <w:rFonts w:cstheme="minorHAnsi"/>
          <w:sz w:val="24"/>
          <w:szCs w:val="24"/>
        </w:rPr>
        <w:t xml:space="preserve">Uganda is a high malaria transmission country with 95% population at risk of </w:t>
      </w:r>
      <w:r w:rsidRPr="00BA3F98">
        <w:rPr>
          <w:rFonts w:cstheme="minorHAnsi"/>
          <w:i/>
          <w:iCs/>
          <w:sz w:val="24"/>
          <w:szCs w:val="24"/>
        </w:rPr>
        <w:t>Plasmodium falciparum</w:t>
      </w:r>
      <w:r w:rsidRPr="00BA3F98">
        <w:rPr>
          <w:rFonts w:cstheme="minorHAnsi"/>
          <w:sz w:val="24"/>
          <w:szCs w:val="24"/>
        </w:rPr>
        <w:t xml:space="preserve"> malaria all year round. It is third out of four countries that accounted for half of all malaria cases in 2021 (WMR, 2022). The risk of malaria transmission in Uganda varies geographically, from less than 1% malaria prevalence in Southwest Uganda) to greater than 20% in Busoga, Northwest and 34% in Northeast Uganda (UMIS 2019).  </w:t>
      </w:r>
    </w:p>
    <w:p w14:paraId="39CC93BB" w14:textId="6A207C49" w:rsidR="000D7C15" w:rsidRPr="00BA3F98" w:rsidRDefault="000D7C15" w:rsidP="00392846">
      <w:pPr>
        <w:jc w:val="both"/>
        <w:rPr>
          <w:rFonts w:cstheme="minorHAnsi"/>
          <w:sz w:val="24"/>
          <w:szCs w:val="24"/>
        </w:rPr>
      </w:pPr>
      <w:r w:rsidRPr="00BA3F98">
        <w:rPr>
          <w:rFonts w:cstheme="minorHAnsi"/>
          <w:sz w:val="24"/>
          <w:szCs w:val="24"/>
        </w:rPr>
        <w:t>Uganda made tremendous progress by reducing malaria parasite prevalence from 42% (based on microscopy in under five children) in 2009 to 9.1% in 2018 (Figure 1.1). However, this progress stagnated after 201</w:t>
      </w:r>
      <w:r w:rsidR="00941339">
        <w:rPr>
          <w:rFonts w:cstheme="minorHAnsi"/>
          <w:sz w:val="24"/>
          <w:szCs w:val="24"/>
        </w:rPr>
        <w:t>5</w:t>
      </w:r>
      <w:r w:rsidRPr="00BA3F98">
        <w:rPr>
          <w:rFonts w:cstheme="minorHAnsi"/>
          <w:sz w:val="24"/>
          <w:szCs w:val="24"/>
        </w:rPr>
        <w:t>, and the number of cases started to increase, a trend observed in other malaria high burden countries. In 2022, Uganda experienced a rebound epidemic leading to a 30 percent increase in the 2021 total number of malaria confirmed cases (HMIS). Malaria incidence rose from 277/1000 (2020/2021) to 374/1000 (2021/22), 50 percent higher than the set target of 246/1000 (UMRESP 2020/21 – 2024/25 MTR). The OPD malaria attendance and inpatient incidence due to malaria rose from 31% to 32.2% and 16/1000 to 17.1/1000 from 2019 to 2022, respectively. Although, there was modest decrease in malaria mortality from 8.9/100,000 (2019) to 6.8/100,000 (2022), it fell short of the target of 6.3/100,000 persons per year (Figure 1.2).</w:t>
      </w:r>
    </w:p>
    <w:tbl>
      <w:tblPr>
        <w:tblStyle w:val="Plain"/>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74"/>
        <w:gridCol w:w="5620"/>
      </w:tblGrid>
      <w:tr w:rsidR="005F40CF" w14:paraId="776CBD6F" w14:textId="77777777" w:rsidTr="000D7C15">
        <w:tc>
          <w:tcPr>
            <w:tcW w:w="5240" w:type="dxa"/>
          </w:tcPr>
          <w:p w14:paraId="184592BF" w14:textId="1AD5D4C0" w:rsidR="005F40CF" w:rsidRPr="005F40CF" w:rsidRDefault="005F40CF" w:rsidP="00392846">
            <w:pPr>
              <w:jc w:val="both"/>
              <w:rPr>
                <w:rFonts w:ascii="Tahoma" w:hAnsi="Tahoma" w:cs="Tahoma"/>
                <w:b/>
                <w:bCs/>
              </w:rPr>
            </w:pPr>
            <w:r w:rsidRPr="00B1431D">
              <w:rPr>
                <w:rFonts w:ascii="Tahoma" w:hAnsi="Tahoma" w:cs="Tahoma"/>
                <w:noProof/>
              </w:rPr>
              <w:drawing>
                <wp:anchor distT="0" distB="0" distL="114300" distR="114300" simplePos="0" relativeHeight="251658243" behindDoc="0" locked="0" layoutInCell="1" allowOverlap="1" wp14:anchorId="3DDAAB62" wp14:editId="6635F6C5">
                  <wp:simplePos x="0" y="0"/>
                  <wp:positionH relativeFrom="margin">
                    <wp:posOffset>92517</wp:posOffset>
                  </wp:positionH>
                  <wp:positionV relativeFrom="paragraph">
                    <wp:posOffset>273050</wp:posOffset>
                  </wp:positionV>
                  <wp:extent cx="2770505" cy="2115185"/>
                  <wp:effectExtent l="12700" t="12700" r="10795" b="18415"/>
                  <wp:wrapSquare wrapText="bothSides"/>
                  <wp:docPr id="38" name="Picture 38" descr="Map&#10;&#10;Description automatically generated">
                    <a:extLst xmlns:a="http://schemas.openxmlformats.org/drawingml/2006/main">
                      <a:ext uri="{FF2B5EF4-FFF2-40B4-BE49-F238E27FC236}">
                        <a16:creationId xmlns:a16="http://schemas.microsoft.com/office/drawing/2014/main" id="{2B7F0423-9885-4A1D-A8EB-B50875A08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2B7F0423-9885-4A1D-A8EB-B50875A0859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0505" cy="211518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Pr>
                <w:rFonts w:ascii="Tahoma" w:hAnsi="Tahoma" w:cs="Tahoma"/>
                <w:noProof/>
              </w:rPr>
              <mc:AlternateContent>
                <mc:Choice Requires="wps">
                  <w:drawing>
                    <wp:anchor distT="0" distB="0" distL="114300" distR="114300" simplePos="0" relativeHeight="251658244" behindDoc="0" locked="0" layoutInCell="1" allowOverlap="1" wp14:anchorId="15B1EFD9" wp14:editId="0B35CE20">
                      <wp:simplePos x="0" y="0"/>
                      <wp:positionH relativeFrom="column">
                        <wp:posOffset>1153243</wp:posOffset>
                      </wp:positionH>
                      <wp:positionV relativeFrom="paragraph">
                        <wp:posOffset>348146</wp:posOffset>
                      </wp:positionV>
                      <wp:extent cx="1280160" cy="739471"/>
                      <wp:effectExtent l="12700" t="12700" r="53340" b="35560"/>
                      <wp:wrapNone/>
                      <wp:docPr id="39" name="Straight Arrow Connector 39"/>
                      <wp:cNvGraphicFramePr/>
                      <a:graphic xmlns:a="http://schemas.openxmlformats.org/drawingml/2006/main">
                        <a:graphicData uri="http://schemas.microsoft.com/office/word/2010/wordprocessingShape">
                          <wps:wsp>
                            <wps:cNvCnPr/>
                            <wps:spPr>
                              <a:xfrm>
                                <a:off x="0" y="0"/>
                                <a:ext cx="1280160" cy="739471"/>
                              </a:xfrm>
                              <a:prstGeom prst="straightConnector1">
                                <a:avLst/>
                              </a:prstGeom>
                              <a:ln w="317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05CB50" id="_x0000_t32" coordsize="21600,21600" o:spt="32" o:oned="t" path="m,l21600,21600e" filled="f">
                      <v:path arrowok="t" fillok="f" o:connecttype="none"/>
                      <o:lock v:ext="edit" shapetype="t"/>
                    </v:shapetype>
                    <v:shape id="Straight Arrow Connector 39" o:spid="_x0000_s1026" type="#_x0000_t32" style="position:absolute;margin-left:90.8pt;margin-top:27.4pt;width:100.8pt;height:58.2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" strokecolor="#fc9b00 [3208]" strokeweight="2.5pt">
                      <v:stroke endarrow="block" joinstyle="miter"/>
                    </v:shape>
                  </w:pict>
                </mc:Fallback>
              </mc:AlternateContent>
            </w:r>
          </w:p>
        </w:tc>
        <w:tc>
          <w:tcPr>
            <w:tcW w:w="4954" w:type="dxa"/>
          </w:tcPr>
          <w:p w14:paraId="401B6E8C" w14:textId="4E8F135B" w:rsidR="005F40CF" w:rsidRDefault="005F40CF" w:rsidP="00392846">
            <w:pPr>
              <w:jc w:val="both"/>
              <w:rPr>
                <w:rFonts w:ascii="Tahoma" w:hAnsi="Tahoma" w:cs="Tahoma"/>
              </w:rPr>
            </w:pPr>
            <w:r w:rsidRPr="00EE2AF1">
              <w:rPr>
                <w:b/>
                <w:noProof/>
                <w:color w:val="00B0F0"/>
              </w:rPr>
              <w:drawing>
                <wp:anchor distT="0" distB="0" distL="114300" distR="114300" simplePos="0" relativeHeight="251658242" behindDoc="1" locked="0" layoutInCell="1" allowOverlap="1" wp14:anchorId="61E66911" wp14:editId="0066062B">
                  <wp:simplePos x="0" y="0"/>
                  <wp:positionH relativeFrom="column">
                    <wp:posOffset>19050</wp:posOffset>
                  </wp:positionH>
                  <wp:positionV relativeFrom="paragraph">
                    <wp:posOffset>64135</wp:posOffset>
                  </wp:positionV>
                  <wp:extent cx="3522032" cy="2526030"/>
                  <wp:effectExtent l="19050" t="19050" r="21590" b="26670"/>
                  <wp:wrapTight wrapText="bothSides">
                    <wp:wrapPolygon edited="0">
                      <wp:start x="-117" y="-163"/>
                      <wp:lineTo x="-117" y="21665"/>
                      <wp:lineTo x="21616" y="21665"/>
                      <wp:lineTo x="21616" y="-163"/>
                      <wp:lineTo x="-117" y="-16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1114" cy="2539716"/>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p>
        </w:tc>
      </w:tr>
      <w:tr w:rsidR="005F40CF" w14:paraId="57717513" w14:textId="77777777" w:rsidTr="000D7C15">
        <w:tc>
          <w:tcPr>
            <w:tcW w:w="5240" w:type="dxa"/>
          </w:tcPr>
          <w:p w14:paraId="21AC3D98" w14:textId="7D8683D4" w:rsidR="005F40CF" w:rsidRPr="005F40CF" w:rsidRDefault="005F40CF" w:rsidP="005F40CF">
            <w:pPr>
              <w:pStyle w:val="Caption"/>
              <w:rPr>
                <w:rFonts w:ascii="Tahoma" w:hAnsi="Tahoma" w:cs="Tahoma"/>
                <w:color w:val="000000" w:themeColor="text1"/>
              </w:rPr>
            </w:pPr>
            <w:r w:rsidRPr="005F40CF">
              <w:rPr>
                <w:color w:val="000000" w:themeColor="text1"/>
              </w:rPr>
              <w:t xml:space="preserve">Figure </w:t>
            </w:r>
            <w:r w:rsidRPr="005F40CF">
              <w:rPr>
                <w:color w:val="000000" w:themeColor="text1"/>
              </w:rPr>
              <w:fldChar w:fldCharType="begin"/>
            </w:r>
            <w:r w:rsidRPr="005F40CF">
              <w:rPr>
                <w:color w:val="000000" w:themeColor="text1"/>
              </w:rPr>
              <w:instrText xml:space="preserve"> SEQ Figure \* ARABIC </w:instrText>
            </w:r>
            <w:r w:rsidRPr="005F40CF">
              <w:rPr>
                <w:color w:val="000000" w:themeColor="text1"/>
              </w:rPr>
              <w:fldChar w:fldCharType="separate"/>
            </w:r>
            <w:r w:rsidR="00D5073C">
              <w:rPr>
                <w:noProof/>
                <w:color w:val="000000" w:themeColor="text1"/>
              </w:rPr>
              <w:t>1</w:t>
            </w:r>
            <w:r w:rsidRPr="005F40CF">
              <w:rPr>
                <w:color w:val="000000" w:themeColor="text1"/>
              </w:rPr>
              <w:fldChar w:fldCharType="end"/>
            </w:r>
            <w:r>
              <w:rPr>
                <w:color w:val="000000" w:themeColor="text1"/>
              </w:rPr>
              <w:t>.1</w:t>
            </w:r>
            <w:r w:rsidRPr="005F40CF">
              <w:rPr>
                <w:color w:val="000000" w:themeColor="text1"/>
              </w:rPr>
              <w:t>. Malaria parasite prevalence in Uganda from Malaria Indicator Surveys in 2009, 2014 and 2018.</w:t>
            </w:r>
          </w:p>
        </w:tc>
        <w:tc>
          <w:tcPr>
            <w:tcW w:w="4954" w:type="dxa"/>
          </w:tcPr>
          <w:p w14:paraId="67C3A3D8" w14:textId="6B2FE0D7" w:rsidR="005F40CF" w:rsidRPr="005F40CF" w:rsidRDefault="005F40CF" w:rsidP="00392846">
            <w:pPr>
              <w:jc w:val="both"/>
              <w:rPr>
                <w:rFonts w:ascii="Tahoma" w:hAnsi="Tahoma" w:cs="Tahoma"/>
                <w:sz w:val="20"/>
                <w:szCs w:val="20"/>
              </w:rPr>
            </w:pPr>
            <w:r w:rsidRPr="005F40CF">
              <w:rPr>
                <w:bCs/>
                <w:i/>
                <w:iCs/>
                <w:sz w:val="18"/>
                <w:szCs w:val="18"/>
              </w:rPr>
              <w:t xml:space="preserve">Figure </w:t>
            </w:r>
            <w:r w:rsidRPr="005F40CF">
              <w:rPr>
                <w:bCs/>
                <w:i/>
                <w:iCs/>
                <w:sz w:val="18"/>
                <w:szCs w:val="18"/>
              </w:rPr>
              <w:fldChar w:fldCharType="begin"/>
            </w:r>
            <w:r w:rsidRPr="005F40CF">
              <w:rPr>
                <w:bCs/>
                <w:i/>
                <w:iCs/>
                <w:sz w:val="18"/>
                <w:szCs w:val="18"/>
              </w:rPr>
              <w:instrText xml:space="preserve"> SEQ Figure \* ARABIC </w:instrText>
            </w:r>
            <w:r w:rsidRPr="005F40CF">
              <w:rPr>
                <w:bCs/>
                <w:i/>
                <w:iCs/>
                <w:sz w:val="18"/>
                <w:szCs w:val="18"/>
              </w:rPr>
              <w:fldChar w:fldCharType="separate"/>
            </w:r>
            <w:r w:rsidR="00D5073C">
              <w:rPr>
                <w:bCs/>
                <w:i/>
                <w:iCs/>
                <w:noProof/>
                <w:sz w:val="18"/>
                <w:szCs w:val="18"/>
              </w:rPr>
              <w:t>2</w:t>
            </w:r>
            <w:r w:rsidRPr="005F40CF">
              <w:rPr>
                <w:bCs/>
                <w:i/>
                <w:iCs/>
                <w:sz w:val="18"/>
                <w:szCs w:val="18"/>
              </w:rPr>
              <w:fldChar w:fldCharType="end"/>
            </w:r>
            <w:r w:rsidRPr="005F40CF">
              <w:rPr>
                <w:bCs/>
                <w:i/>
                <w:iCs/>
                <w:sz w:val="18"/>
                <w:szCs w:val="18"/>
              </w:rPr>
              <w:t>.2 Malaria Morbidity, Mortality and U5 Mortality trend</w:t>
            </w:r>
            <w:r w:rsidRPr="005F40CF">
              <w:rPr>
                <w:bCs/>
                <w:sz w:val="18"/>
                <w:szCs w:val="18"/>
              </w:rPr>
              <w:t>.</w:t>
            </w:r>
          </w:p>
        </w:tc>
      </w:tr>
    </w:tbl>
    <w:p w14:paraId="7762D208" w14:textId="0336207A" w:rsidR="00392846" w:rsidRPr="00B1496B" w:rsidRDefault="00392846" w:rsidP="00392846">
      <w:pPr>
        <w:jc w:val="both"/>
        <w:rPr>
          <w:rFonts w:ascii="Tahoma" w:hAnsi="Tahoma" w:cs="Tahoma"/>
        </w:rPr>
      </w:pPr>
    </w:p>
    <w:p w14:paraId="57411EFC" w14:textId="7870139F" w:rsidR="00392846" w:rsidRPr="00BA3F98" w:rsidRDefault="00392846" w:rsidP="00392846">
      <w:pPr>
        <w:jc w:val="both"/>
        <w:rPr>
          <w:rFonts w:cstheme="minorHAnsi"/>
          <w:sz w:val="24"/>
          <w:szCs w:val="24"/>
        </w:rPr>
      </w:pPr>
      <w:r w:rsidRPr="00BA3F98">
        <w:rPr>
          <w:rFonts w:cstheme="minorHAnsi"/>
          <w:sz w:val="24"/>
          <w:szCs w:val="24"/>
        </w:rPr>
        <w:t>The reasons for this performance are likely the waning effect of ITNs from the 2020 mass campaign, inadequate deployment, and performance of the different interventions in scale and scope to achieve maximum impact due to suboptimal efficacy and longevity of insecticides used for IRS, poor health seeking behaviour, and poor ITN use, care, and repair by communities and inadequate and often delayed response to the malaria rebound epidemic.</w:t>
      </w:r>
    </w:p>
    <w:p w14:paraId="784E9FB5" w14:textId="2CC1D6BE" w:rsidR="00392846" w:rsidRPr="00BA3F98" w:rsidRDefault="00392846" w:rsidP="00392846">
      <w:pPr>
        <w:spacing w:after="0"/>
        <w:jc w:val="both"/>
        <w:rPr>
          <w:rFonts w:cstheme="minorHAnsi"/>
          <w:sz w:val="24"/>
          <w:szCs w:val="24"/>
        </w:rPr>
      </w:pPr>
      <w:r w:rsidRPr="00BA3F98">
        <w:rPr>
          <w:rFonts w:cstheme="minorHAnsi"/>
          <w:sz w:val="24"/>
          <w:szCs w:val="24"/>
        </w:rPr>
        <w:t>This G</w:t>
      </w:r>
      <w:r w:rsidR="00BA3F98" w:rsidRPr="00BA3F98">
        <w:rPr>
          <w:rFonts w:cstheme="minorHAnsi"/>
          <w:sz w:val="24"/>
          <w:szCs w:val="24"/>
        </w:rPr>
        <w:t xml:space="preserve">lobal Fund Grant </w:t>
      </w:r>
      <w:r w:rsidRPr="00BA3F98">
        <w:rPr>
          <w:rFonts w:cstheme="minorHAnsi"/>
          <w:sz w:val="24"/>
          <w:szCs w:val="24"/>
        </w:rPr>
        <w:t>C</w:t>
      </w:r>
      <w:r w:rsidR="00BA3F98" w:rsidRPr="00BA3F98">
        <w:rPr>
          <w:rFonts w:cstheme="minorHAnsi"/>
          <w:sz w:val="24"/>
          <w:szCs w:val="24"/>
        </w:rPr>
        <w:t xml:space="preserve">ycle </w:t>
      </w:r>
      <w:r w:rsidRPr="00BA3F98">
        <w:rPr>
          <w:rFonts w:cstheme="minorHAnsi"/>
          <w:sz w:val="24"/>
          <w:szCs w:val="24"/>
        </w:rPr>
        <w:t xml:space="preserve">7 </w:t>
      </w:r>
      <w:r w:rsidR="00BA3F98" w:rsidRPr="00BA3F98">
        <w:rPr>
          <w:rFonts w:cstheme="minorHAnsi"/>
          <w:sz w:val="24"/>
          <w:szCs w:val="24"/>
        </w:rPr>
        <w:t xml:space="preserve">(GC7) </w:t>
      </w:r>
      <w:r w:rsidRPr="00BA3F98">
        <w:rPr>
          <w:rFonts w:cstheme="minorHAnsi"/>
          <w:sz w:val="24"/>
          <w:szCs w:val="24"/>
        </w:rPr>
        <w:t xml:space="preserve">malaria funding request is tailored to the Uganda Malaria Reduction and Elimination Strategic Plan (UMRESP 2021 – 2025), whose goal is to reduce malaria deaths by 75% and malaria cases by 50% of the 2019 levels and to move the country towards elimination. It is based on the High Burden, High Impact (HBHI) and Mass Action Against Malaria (MAAM) principles of high political will, use of strategic information to drive impact, better guidance for policies and strategies and a coordinated national malaria response. It also </w:t>
      </w:r>
      <w:r w:rsidRPr="00BA3F98">
        <w:rPr>
          <w:rFonts w:cstheme="minorHAnsi"/>
          <w:sz w:val="24"/>
          <w:szCs w:val="24"/>
        </w:rPr>
        <w:lastRenderedPageBreak/>
        <w:t xml:space="preserve">considers malaria risk stratification and subnational tailoring in deployment of priority interventions. </w:t>
      </w:r>
    </w:p>
    <w:p w14:paraId="7B51CDC0" w14:textId="77777777" w:rsidR="00392846" w:rsidRPr="00BA3F98" w:rsidRDefault="00392846" w:rsidP="00392846">
      <w:pPr>
        <w:spacing w:after="0"/>
        <w:jc w:val="both"/>
        <w:rPr>
          <w:rFonts w:cstheme="minorHAnsi"/>
          <w:sz w:val="24"/>
          <w:szCs w:val="24"/>
        </w:rPr>
      </w:pPr>
    </w:p>
    <w:p w14:paraId="0C4F2747" w14:textId="579063E1" w:rsidR="00392846" w:rsidRPr="00BA3F98" w:rsidRDefault="00392846" w:rsidP="00392846">
      <w:pPr>
        <w:spacing w:after="0"/>
        <w:jc w:val="both"/>
        <w:rPr>
          <w:rFonts w:cstheme="minorHAnsi"/>
          <w:sz w:val="24"/>
          <w:szCs w:val="24"/>
        </w:rPr>
      </w:pPr>
      <w:r w:rsidRPr="00BA3F98">
        <w:rPr>
          <w:rFonts w:cstheme="minorHAnsi"/>
          <w:sz w:val="24"/>
          <w:szCs w:val="24"/>
        </w:rPr>
        <w:t xml:space="preserve">The National Malaria Control Division (NMCD) coordinated the Mid Term Review (MTR) of the UMRESP supported by WHO, Global Fund, USAID/PMI and other partners and stakeholders in a comprehensive, consultative, and iterative process. Furthermore, the Malaria Scientific Advisory Committee undertook additional deeper analysis of emerging findings and potential threats to current malaria interventions. The MTR details progress achieved under the UMRESP, identifies gaps and </w:t>
      </w:r>
      <w:r w:rsidR="00BA3F98" w:rsidRPr="00BA3F98">
        <w:rPr>
          <w:rFonts w:cstheme="minorHAnsi"/>
          <w:sz w:val="24"/>
          <w:szCs w:val="24"/>
        </w:rPr>
        <w:t>challenges,</w:t>
      </w:r>
      <w:r w:rsidRPr="00BA3F98">
        <w:rPr>
          <w:rFonts w:cstheme="minorHAnsi"/>
          <w:sz w:val="24"/>
          <w:szCs w:val="24"/>
        </w:rPr>
        <w:t xml:space="preserve"> and has provided a rationalization for the prioritization of the interventions in this funding request. Some of the key findings from the performance assessments and expert reviews include, core interventions of malaria control should be judiciously and consistently deployed, the period of preventive protection against malaria transmission offered by ITNs following mass campaigns is less that the recommended three years, insecticide resistance is on the increase requiring that only PBO and next generation be considered and their deployment be informed by ongoing entomological monitoring of metabolic and non-metabolic insecticide resistance, prevalence of artemisinin resistance markers is on the rise but effect on malaria parasite clearance is minimal, HRP2/3 gene deletions have emerged and should be monitored as part of quality assurance of malaria parasitological diagnosis. Additionally, programming and deployment of malaria interventions should strongly address equity in access to malaria services, human rights barriers to access and should target the most vulnerable groups with high malaria risk. </w:t>
      </w:r>
    </w:p>
    <w:p w14:paraId="53A29141" w14:textId="77777777" w:rsidR="00392846" w:rsidRPr="00BA3F98" w:rsidRDefault="00392846" w:rsidP="00392846">
      <w:pPr>
        <w:spacing w:after="0"/>
        <w:jc w:val="both"/>
        <w:rPr>
          <w:rFonts w:cstheme="minorHAnsi"/>
          <w:sz w:val="24"/>
          <w:szCs w:val="24"/>
        </w:rPr>
      </w:pPr>
    </w:p>
    <w:p w14:paraId="6185DD7D" w14:textId="62694E8F" w:rsidR="00392846" w:rsidRPr="00D13DAF" w:rsidRDefault="00392846" w:rsidP="00392846">
      <w:pPr>
        <w:shd w:val="clear" w:color="auto" w:fill="FFFFFF"/>
        <w:spacing w:line="240" w:lineRule="auto"/>
        <w:jc w:val="both"/>
        <w:outlineLvl w:val="2"/>
        <w:rPr>
          <w:rFonts w:eastAsia="Times New Roman" w:cstheme="minorHAnsi"/>
          <w:color w:val="222222"/>
          <w:sz w:val="24"/>
          <w:szCs w:val="24"/>
          <w:lang w:eastAsia="en-GB"/>
        </w:rPr>
      </w:pPr>
      <w:r w:rsidRPr="00BA3F98">
        <w:rPr>
          <w:rFonts w:eastAsia="Times New Roman" w:cstheme="minorHAnsi"/>
          <w:color w:val="222222"/>
          <w:sz w:val="24"/>
          <w:szCs w:val="24"/>
          <w:lang w:val="en-GB" w:eastAsia="en-GB"/>
        </w:rPr>
        <w:t xml:space="preserve">Of note, the current malaria grant provided funds to conduct a malaria matchbox assessment </w:t>
      </w:r>
      <w:r w:rsidRPr="00BA3F98">
        <w:rPr>
          <w:rFonts w:cstheme="minorHAnsi"/>
          <w:sz w:val="24"/>
          <w:szCs w:val="24"/>
        </w:rPr>
        <w:t xml:space="preserve">to identify gaps and generate key information to guide equitable, efficient, and effective implementation of quality, accessible malaria interventions and services. It identified the populations most at risk of malaria, including underserved populations, access barriers to malaria services for those most at risk and underserved and explained how gender, human rights and socio-economic factors affect access to and utilization of core malaria interventions. </w:t>
      </w:r>
      <w:r w:rsidRPr="00BA3F98">
        <w:rPr>
          <w:rFonts w:eastAsia="Times New Roman" w:cstheme="minorHAnsi"/>
          <w:color w:val="222222"/>
          <w:sz w:val="24"/>
          <w:szCs w:val="24"/>
          <w:lang w:eastAsia="en-GB"/>
        </w:rPr>
        <w:t>Specifically, the malaria matchbox assessment established a baseline of human rights-related barriers malaria services and existing programs to remove them.</w:t>
      </w:r>
      <w:r w:rsidR="003A1EFB">
        <w:rPr>
          <w:rFonts w:eastAsia="Times New Roman" w:cstheme="minorHAnsi"/>
          <w:color w:val="222222"/>
          <w:sz w:val="24"/>
          <w:szCs w:val="24"/>
          <w:lang w:eastAsia="en-GB"/>
        </w:rPr>
        <w:t xml:space="preserve"> </w:t>
      </w:r>
      <w:r w:rsidR="003A1EFB" w:rsidRPr="00D13DAF">
        <w:rPr>
          <w:rFonts w:eastAsia="Times New Roman" w:cstheme="minorHAnsi"/>
          <w:color w:val="222222"/>
          <w:sz w:val="24"/>
          <w:szCs w:val="24"/>
          <w:lang w:eastAsia="en-GB"/>
        </w:rPr>
        <w:t xml:space="preserve">The following findings </w:t>
      </w:r>
      <w:r w:rsidR="008F0446" w:rsidRPr="00D13DAF">
        <w:rPr>
          <w:rFonts w:eastAsia="Times New Roman" w:cstheme="minorHAnsi"/>
          <w:color w:val="222222"/>
          <w:sz w:val="24"/>
          <w:szCs w:val="24"/>
          <w:lang w:eastAsia="en-GB"/>
        </w:rPr>
        <w:t xml:space="preserve">from the matchbox assessment </w:t>
      </w:r>
      <w:r w:rsidR="003A1EFB" w:rsidRPr="00D13DAF">
        <w:rPr>
          <w:rFonts w:eastAsia="Times New Roman" w:cstheme="minorHAnsi"/>
          <w:color w:val="222222"/>
          <w:sz w:val="24"/>
          <w:szCs w:val="24"/>
          <w:lang w:eastAsia="en-GB"/>
        </w:rPr>
        <w:t xml:space="preserve">have informed the rationalization and prioritization of the interventions in this funding request. </w:t>
      </w:r>
    </w:p>
    <w:p w14:paraId="53E77B32" w14:textId="5BC7F07A" w:rsidR="003A1EFB" w:rsidRPr="00D13DAF" w:rsidRDefault="003A1EFB" w:rsidP="003A1EFB">
      <w:pPr>
        <w:pStyle w:val="ListParagraph"/>
        <w:numPr>
          <w:ilvl w:val="0"/>
          <w:numId w:val="44"/>
        </w:numPr>
        <w:jc w:val="both"/>
        <w:rPr>
          <w:rFonts w:cstheme="minorHAnsi"/>
          <w:sz w:val="24"/>
          <w:szCs w:val="24"/>
        </w:rPr>
      </w:pPr>
      <w:r w:rsidRPr="00D13DAF">
        <w:rPr>
          <w:rFonts w:cstheme="minorHAnsi"/>
          <w:b/>
          <w:bCs/>
          <w:sz w:val="24"/>
          <w:szCs w:val="24"/>
        </w:rPr>
        <w:t>Key relevant policy and regulatory instruments exist</w:t>
      </w:r>
      <w:r w:rsidRPr="00D13DAF">
        <w:rPr>
          <w:rFonts w:cstheme="minorHAnsi"/>
          <w:sz w:val="24"/>
          <w:szCs w:val="24"/>
        </w:rPr>
        <w:t xml:space="preserve">. These include the “Leaving No One Behind:  A Revised National Plan for Achieving Equity in Access to HIV, TB, Malaria and Covid 19 Services in Uganda, 2020-2024”, the </w:t>
      </w:r>
      <w:r w:rsidRPr="00D13DAF">
        <w:rPr>
          <w:rFonts w:eastAsia="Times New Roman" w:cstheme="minorHAnsi"/>
          <w:color w:val="222222"/>
          <w:sz w:val="24"/>
          <w:szCs w:val="24"/>
          <w:lang w:eastAsia="en-GB"/>
        </w:rPr>
        <w:t xml:space="preserve">National Youth Action Plan, the National Gender Policy, the Persons with Disabilities Act. Other national strategic plans such as the Ministry of Health Strategic Plan 2020/21 – 2024/25 and the UMRESP 2020/21 – 2024/25, the Reproductive Maternal Neonatal Child Adolescent Health Sharpened Plan clearly prioritize interventions to address community, human rights and gender factors that affect equity in access to health services. </w:t>
      </w:r>
    </w:p>
    <w:p w14:paraId="03D54169" w14:textId="77777777" w:rsidR="003A1EFB" w:rsidRPr="00D13DAF" w:rsidRDefault="003A1EFB" w:rsidP="003A1EFB">
      <w:pPr>
        <w:pStyle w:val="ListParagraph"/>
        <w:numPr>
          <w:ilvl w:val="0"/>
          <w:numId w:val="44"/>
        </w:numPr>
        <w:jc w:val="both"/>
        <w:rPr>
          <w:rFonts w:cstheme="minorHAnsi"/>
          <w:sz w:val="24"/>
          <w:szCs w:val="24"/>
        </w:rPr>
      </w:pPr>
      <w:r w:rsidRPr="00D13DAF">
        <w:rPr>
          <w:rFonts w:eastAsia="Times New Roman" w:cstheme="minorHAnsi"/>
          <w:b/>
          <w:bCs/>
          <w:color w:val="222222"/>
          <w:sz w:val="24"/>
          <w:szCs w:val="24"/>
          <w:lang w:eastAsia="en-GB"/>
        </w:rPr>
        <w:t>The population groups with the highest risk for malaria or are likely to be stigmatized, marginalized and underserved</w:t>
      </w:r>
      <w:r w:rsidRPr="00D13DAF">
        <w:rPr>
          <w:rFonts w:eastAsia="Times New Roman" w:cstheme="minorHAnsi"/>
          <w:color w:val="222222"/>
          <w:sz w:val="24"/>
          <w:szCs w:val="24"/>
          <w:lang w:eastAsia="en-GB"/>
        </w:rPr>
        <w:t xml:space="preserve"> are c</w:t>
      </w:r>
      <w:r w:rsidRPr="00D13DAF">
        <w:rPr>
          <w:rFonts w:cstheme="minorHAnsi"/>
          <w:sz w:val="24"/>
          <w:szCs w:val="24"/>
        </w:rPr>
        <w:t xml:space="preserve">hildren less than 5 years old, pregnant women, people living with HIV, people with disabilities, inmates and other detainees, people in closed/congregate settings such as boarding schools, prisons, the Uganda Police Force, and Uganda Peoples Defence Forces, migrant/mobile populations including the hotels where they may reside, internally displaced populations, refugees and asylum seekers, older persons, adolescent girls and young women, populations in hard to reach areas including islands and mountainous areas. </w:t>
      </w:r>
    </w:p>
    <w:p w14:paraId="36E87EA4" w14:textId="63C37766" w:rsidR="003A1EFB" w:rsidRPr="00D13DAF" w:rsidRDefault="003A1EFB" w:rsidP="003A1EFB">
      <w:pPr>
        <w:pStyle w:val="ListParagraph"/>
        <w:numPr>
          <w:ilvl w:val="0"/>
          <w:numId w:val="44"/>
        </w:numPr>
        <w:jc w:val="both"/>
        <w:rPr>
          <w:rFonts w:cstheme="minorHAnsi"/>
          <w:sz w:val="24"/>
          <w:szCs w:val="24"/>
        </w:rPr>
      </w:pPr>
      <w:r w:rsidRPr="00D13DAF">
        <w:rPr>
          <w:rFonts w:cstheme="minorHAnsi"/>
          <w:b/>
          <w:bCs/>
          <w:sz w:val="24"/>
          <w:szCs w:val="24"/>
        </w:rPr>
        <w:t>Important biological, environmental, social, cultural and gender factors that influence access to and utilization of core malaria interventions</w:t>
      </w:r>
      <w:r w:rsidRPr="00D13DAF">
        <w:rPr>
          <w:rFonts w:cstheme="minorHAnsi"/>
          <w:sz w:val="24"/>
          <w:szCs w:val="24"/>
        </w:rPr>
        <w:t xml:space="preserve"> include, </w:t>
      </w:r>
      <w:r w:rsidRPr="00D13DAF">
        <w:rPr>
          <w:rFonts w:cstheme="minorHAnsi"/>
          <w:sz w:val="24"/>
          <w:szCs w:val="24"/>
        </w:rPr>
        <w:lastRenderedPageBreak/>
        <w:t>socioeconomic status with being poor a disadvantage, low education level, low literacy, enforcement of children’s rights, transport and communication infrastructure developments, geographical residence such as islands or mountains or sparsely populated areas, gender, having disabilities, occupations that predispose one to constant mobility such as among truck drivers, teenage pregnancy.</w:t>
      </w:r>
    </w:p>
    <w:p w14:paraId="5CC8781E" w14:textId="4D8B596A" w:rsidR="003A1EFB" w:rsidRPr="00D13DAF" w:rsidRDefault="003A1EFB" w:rsidP="008F0446">
      <w:pPr>
        <w:jc w:val="both"/>
        <w:rPr>
          <w:rFonts w:cstheme="minorHAnsi"/>
          <w:sz w:val="24"/>
          <w:szCs w:val="24"/>
        </w:rPr>
      </w:pPr>
      <w:r w:rsidRPr="00D13DAF">
        <w:rPr>
          <w:rFonts w:cstheme="minorHAnsi"/>
          <w:sz w:val="24"/>
          <w:szCs w:val="24"/>
        </w:rPr>
        <w:t>The matchbox assessment findings inform continuous deployment and subnational tailoring of interventions as follows; universal ITN mass campaign has been prioritized for the entire population and its implementation will keep track of the stigmatized, marginalized and underserved.</w:t>
      </w:r>
      <w:r w:rsidR="008F0446" w:rsidRPr="00D13DAF">
        <w:rPr>
          <w:rFonts w:cstheme="minorHAnsi"/>
          <w:sz w:val="24"/>
          <w:szCs w:val="24"/>
        </w:rPr>
        <w:t xml:space="preserve"> The NMCD will set up a monitoring framework for coverage of malaria interventions in special groups including refugees, internally displaced persons, fishing communities, armed forces and people living with disabilities.</w:t>
      </w:r>
      <w:r w:rsidRPr="00D13DAF">
        <w:rPr>
          <w:rFonts w:cstheme="minorHAnsi"/>
          <w:sz w:val="24"/>
          <w:szCs w:val="24"/>
        </w:rPr>
        <w:t xml:space="preserve"> ITN routine distribution has been prioritized for pregnant mothers at ANC, for children through the EPI channel and school going children through the routine school distribution channel. IRS will be implemented </w:t>
      </w:r>
      <w:r w:rsidR="00293442" w:rsidRPr="00D13DAF">
        <w:rPr>
          <w:rFonts w:cstheme="minorHAnsi"/>
          <w:sz w:val="24"/>
          <w:szCs w:val="24"/>
        </w:rPr>
        <w:t>to ensure full district cover in malaria high burden districts of West Nile and Lango region (funds for 14 districts for 3 years within allocation, and 5 districts as quality demand in PAAR). All segregated and boarding institutions such as schools, police, prison</w:t>
      </w:r>
      <w:r w:rsidR="00C1419B" w:rsidRPr="00D13DAF">
        <w:rPr>
          <w:rFonts w:cstheme="minorHAnsi"/>
          <w:sz w:val="24"/>
          <w:szCs w:val="24"/>
        </w:rPr>
        <w:t>,</w:t>
      </w:r>
      <w:r w:rsidR="00293442" w:rsidRPr="00D13DAF">
        <w:rPr>
          <w:rFonts w:cstheme="minorHAnsi"/>
          <w:sz w:val="24"/>
          <w:szCs w:val="24"/>
        </w:rPr>
        <w:t xml:space="preserve"> and army installations in these districts will be covered. The Presidential Malaria Initiative (PMI) will continue implementing in high burden districts in Eastern Uganda. Seasonal Malaria Chemoprevention will be implemented in Karamoja, another high burden region, albeit, occupied by pastoralist communities in houses that are not amenable for conventional deployment of malaria interventions. IPTp will be implemented through community outreaches and CHWs and will target all mothers including teenage mothers, those in rural areas, those affected by chronic diseases. </w:t>
      </w:r>
      <w:r w:rsidR="008F0446" w:rsidRPr="00D13DAF">
        <w:rPr>
          <w:rFonts w:cstheme="minorHAnsi"/>
          <w:sz w:val="24"/>
          <w:szCs w:val="24"/>
        </w:rPr>
        <w:t>iCCM has been adapted for malaria epidemic prone areas, where the formal health facilities</w:t>
      </w:r>
    </w:p>
    <w:p w14:paraId="3298EFE0" w14:textId="0B256C7D" w:rsidR="00392846" w:rsidRDefault="00C1419B" w:rsidP="00392846">
      <w:pPr>
        <w:shd w:val="clear" w:color="auto" w:fill="FFFFFF"/>
        <w:spacing w:line="240" w:lineRule="auto"/>
        <w:jc w:val="both"/>
        <w:outlineLvl w:val="2"/>
        <w:rPr>
          <w:rFonts w:cstheme="minorHAnsi"/>
          <w:sz w:val="24"/>
          <w:szCs w:val="24"/>
        </w:rPr>
      </w:pPr>
      <w:r>
        <w:rPr>
          <w:rFonts w:cstheme="minorHAnsi"/>
          <w:sz w:val="24"/>
          <w:szCs w:val="24"/>
        </w:rPr>
        <w:t xml:space="preserve">As demonstrated above, the matchbox assessment findings </w:t>
      </w:r>
      <w:r w:rsidR="00392846" w:rsidRPr="00BA3F98">
        <w:rPr>
          <w:rFonts w:cstheme="minorHAnsi"/>
          <w:sz w:val="24"/>
          <w:szCs w:val="24"/>
        </w:rPr>
        <w:t>have informed ongoing malaria programming and intervention implementation. They have also played an important role in the rationale for prioritizing interventions for the Global Fund GC7 malaria funding request.</w:t>
      </w:r>
      <w:r w:rsidR="000E0A8E">
        <w:rPr>
          <w:rFonts w:cstheme="minorHAnsi"/>
          <w:sz w:val="24"/>
          <w:szCs w:val="24"/>
        </w:rPr>
        <w:t xml:space="preserve"> The theme for this application is to reverse the country’s trajectory of malaria burden and accelerate malaria reduction. Focus is on optimal implementation of core interventions of vector control – ITN mass campaign, continuous distribution</w:t>
      </w:r>
      <w:r w:rsidR="009333EF">
        <w:rPr>
          <w:rFonts w:cstheme="minorHAnsi"/>
          <w:sz w:val="24"/>
          <w:szCs w:val="24"/>
        </w:rPr>
        <w:t>,</w:t>
      </w:r>
      <w:r w:rsidR="000E0A8E">
        <w:rPr>
          <w:rFonts w:cstheme="minorHAnsi"/>
          <w:sz w:val="24"/>
          <w:szCs w:val="24"/>
        </w:rPr>
        <w:t xml:space="preserve"> and indoor residual spraying -, case management interventions and interventions to collect routine data, analyze and support malaria surveillance. </w:t>
      </w:r>
      <w:r w:rsidR="00765505">
        <w:rPr>
          <w:rFonts w:cstheme="minorHAnsi"/>
          <w:sz w:val="24"/>
          <w:szCs w:val="24"/>
        </w:rPr>
        <w:t xml:space="preserve">To consolidate the implementation of the Mass Action Against Malaria approach using the MAAM guidelines, funds have been prioritized in program management for NMCD to engage with Office of the Prime Minister, Local Government and Ministry of Education and Sports with support from the WHO country office. </w:t>
      </w:r>
      <w:r w:rsidR="000E0A8E">
        <w:rPr>
          <w:rFonts w:cstheme="minorHAnsi"/>
          <w:sz w:val="24"/>
          <w:szCs w:val="24"/>
        </w:rPr>
        <w:t>Given the biological threats of insecticide and drug resistance, entomological monitoring, therapeutic surveillance and determining the prevalence of artemisinin resistance markers have also been prioritized.</w:t>
      </w:r>
      <w:r w:rsidR="009333EF">
        <w:rPr>
          <w:rFonts w:cstheme="minorHAnsi"/>
          <w:sz w:val="24"/>
          <w:szCs w:val="24"/>
        </w:rPr>
        <w:t xml:space="preserve"> </w:t>
      </w:r>
    </w:p>
    <w:p w14:paraId="5302EF96" w14:textId="77777777" w:rsidR="00333AE2" w:rsidRDefault="00333AE2" w:rsidP="00E31910">
      <w:pPr>
        <w:pStyle w:val="BodyText"/>
        <w:rPr>
          <w:lang w:val="en-US"/>
        </w:rPr>
      </w:pPr>
    </w:p>
    <w:p w14:paraId="622CCB40" w14:textId="77777777" w:rsidR="00333AE2" w:rsidRDefault="00333AE2" w:rsidP="00E31910">
      <w:pPr>
        <w:pStyle w:val="BodyText"/>
        <w:rPr>
          <w:lang w:val="en-US"/>
        </w:rPr>
      </w:pPr>
    </w:p>
    <w:p w14:paraId="661590D9" w14:textId="77777777" w:rsidR="00333AE2" w:rsidRDefault="00333AE2" w:rsidP="00E31910">
      <w:pPr>
        <w:pStyle w:val="BodyText"/>
        <w:rPr>
          <w:lang w:val="en-US"/>
        </w:rPr>
      </w:pPr>
    </w:p>
    <w:p w14:paraId="3D461AF2" w14:textId="77777777" w:rsidR="00333AE2" w:rsidRDefault="00333AE2" w:rsidP="00E31910">
      <w:pPr>
        <w:pStyle w:val="BodyText"/>
        <w:rPr>
          <w:lang w:val="en-US"/>
        </w:rPr>
      </w:pPr>
    </w:p>
    <w:p w14:paraId="06611542" w14:textId="77777777" w:rsidR="00333AE2" w:rsidRDefault="00333AE2" w:rsidP="00E31910">
      <w:pPr>
        <w:pStyle w:val="BodyText"/>
        <w:rPr>
          <w:lang w:val="en-US"/>
        </w:rPr>
      </w:pPr>
    </w:p>
    <w:p w14:paraId="28157931" w14:textId="77777777" w:rsidR="00333AE2" w:rsidRDefault="00333AE2" w:rsidP="00E31910">
      <w:pPr>
        <w:pStyle w:val="BodyText"/>
        <w:rPr>
          <w:lang w:val="en-US"/>
        </w:rPr>
      </w:pPr>
    </w:p>
    <w:p w14:paraId="082F1311" w14:textId="77777777" w:rsidR="00333AE2" w:rsidRDefault="00333AE2" w:rsidP="00E31910">
      <w:pPr>
        <w:pStyle w:val="BodyText"/>
        <w:rPr>
          <w:lang w:val="en-US"/>
        </w:rPr>
      </w:pPr>
    </w:p>
    <w:p w14:paraId="0DED30D9" w14:textId="23BC15AD" w:rsidR="00333AE2" w:rsidRDefault="00333AE2" w:rsidP="00D3036E">
      <w:pPr>
        <w:pStyle w:val="Heading1"/>
      </w:pPr>
      <w:bookmarkStart w:id="1" w:name="_Hlk130121020"/>
      <w:r w:rsidRPr="00096F0B">
        <w:lastRenderedPageBreak/>
        <w:t>Malaria interventions within and above allocatio</w:t>
      </w:r>
      <w:r w:rsidR="00D3036E">
        <w: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8"/>
        <w:gridCol w:w="1318"/>
        <w:gridCol w:w="1318"/>
      </w:tblGrid>
      <w:tr w:rsidR="00D5073C" w:rsidRPr="00D5073C" w14:paraId="33E00E00" w14:textId="77777777" w:rsidTr="00D5073C">
        <w:trPr>
          <w:trHeight w:val="300"/>
        </w:trPr>
        <w:tc>
          <w:tcPr>
            <w:tcW w:w="3573" w:type="pct"/>
            <w:shd w:val="clear" w:color="auto" w:fill="8193FB" w:themeFill="accent2" w:themeFillTint="99"/>
            <w:noWrap/>
            <w:hideMark/>
          </w:tcPr>
          <w:p w14:paraId="4A50D057"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Intervention</w:t>
            </w:r>
          </w:p>
        </w:tc>
        <w:tc>
          <w:tcPr>
            <w:tcW w:w="780" w:type="pct"/>
            <w:shd w:val="clear" w:color="auto" w:fill="8193FB" w:themeFill="accent2" w:themeFillTint="99"/>
            <w:noWrap/>
            <w:hideMark/>
          </w:tcPr>
          <w:p w14:paraId="195571CD"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Within allocation</w:t>
            </w:r>
          </w:p>
        </w:tc>
        <w:tc>
          <w:tcPr>
            <w:tcW w:w="646" w:type="pct"/>
            <w:shd w:val="clear" w:color="auto" w:fill="8193FB" w:themeFill="accent2" w:themeFillTint="99"/>
            <w:noWrap/>
            <w:hideMark/>
          </w:tcPr>
          <w:p w14:paraId="7DFB7C64"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Above allocation</w:t>
            </w:r>
          </w:p>
        </w:tc>
      </w:tr>
      <w:tr w:rsidR="00D5073C" w:rsidRPr="00D5073C" w14:paraId="168767BE" w14:textId="77777777" w:rsidTr="00D5073C">
        <w:trPr>
          <w:trHeight w:val="300"/>
        </w:trPr>
        <w:tc>
          <w:tcPr>
            <w:tcW w:w="3573" w:type="pct"/>
            <w:shd w:val="clear" w:color="auto" w:fill="D5DBFD" w:themeFill="accent2" w:themeFillTint="33"/>
            <w:noWrap/>
          </w:tcPr>
          <w:p w14:paraId="3585F1A3"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Vector control</w:t>
            </w:r>
          </w:p>
        </w:tc>
        <w:tc>
          <w:tcPr>
            <w:tcW w:w="780" w:type="pct"/>
            <w:shd w:val="clear" w:color="auto" w:fill="D5DBFD" w:themeFill="accent2" w:themeFillTint="33"/>
            <w:noWrap/>
          </w:tcPr>
          <w:p w14:paraId="6E93D9AC" w14:textId="77777777" w:rsidR="005A7D0F" w:rsidRPr="00D5073C" w:rsidRDefault="005A7D0F">
            <w:pPr>
              <w:spacing w:after="0" w:line="240" w:lineRule="auto"/>
              <w:rPr>
                <w:rFonts w:ascii="Arial" w:eastAsia="Times New Roman" w:hAnsi="Arial" w:cs="Arial"/>
                <w:b/>
                <w:bCs/>
                <w:color w:val="000000"/>
                <w:sz w:val="20"/>
                <w:szCs w:val="20"/>
                <w:lang w:eastAsia="en-GB"/>
              </w:rPr>
            </w:pPr>
          </w:p>
        </w:tc>
        <w:tc>
          <w:tcPr>
            <w:tcW w:w="646" w:type="pct"/>
            <w:shd w:val="clear" w:color="auto" w:fill="D5DBFD" w:themeFill="accent2" w:themeFillTint="33"/>
            <w:noWrap/>
          </w:tcPr>
          <w:p w14:paraId="3912850F" w14:textId="77777777" w:rsidR="005A7D0F" w:rsidRPr="00D5073C" w:rsidRDefault="005A7D0F">
            <w:pPr>
              <w:spacing w:after="0" w:line="240" w:lineRule="auto"/>
              <w:rPr>
                <w:rFonts w:ascii="Arial" w:eastAsia="Times New Roman" w:hAnsi="Arial" w:cs="Arial"/>
                <w:b/>
                <w:bCs/>
                <w:color w:val="000000"/>
                <w:sz w:val="20"/>
                <w:szCs w:val="20"/>
                <w:lang w:eastAsia="en-GB"/>
              </w:rPr>
            </w:pPr>
          </w:p>
        </w:tc>
      </w:tr>
      <w:tr w:rsidR="00D5073C" w:rsidRPr="00D5073C" w14:paraId="7D894090" w14:textId="77777777" w:rsidTr="00D5073C">
        <w:trPr>
          <w:trHeight w:val="288"/>
        </w:trPr>
        <w:tc>
          <w:tcPr>
            <w:tcW w:w="3573" w:type="pct"/>
            <w:shd w:val="clear" w:color="auto" w:fill="auto"/>
            <w:noWrap/>
            <w:hideMark/>
          </w:tcPr>
          <w:p w14:paraId="63A3AEF3"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Insecticide treated nets (ITNs) - mass campaign: universal</w:t>
            </w:r>
          </w:p>
        </w:tc>
        <w:tc>
          <w:tcPr>
            <w:tcW w:w="780" w:type="pct"/>
            <w:shd w:val="clear" w:color="000000" w:fill="FFFFFF"/>
            <w:noWrap/>
            <w:hideMark/>
          </w:tcPr>
          <w:p w14:paraId="197B92B2" w14:textId="02BB30C9" w:rsidR="005A7D0F" w:rsidRPr="00D5073C" w:rsidRDefault="0042137C">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77,955,877</w:t>
            </w:r>
          </w:p>
        </w:tc>
        <w:tc>
          <w:tcPr>
            <w:tcW w:w="646" w:type="pct"/>
            <w:shd w:val="clear" w:color="auto" w:fill="auto"/>
            <w:noWrap/>
            <w:hideMark/>
          </w:tcPr>
          <w:p w14:paraId="34B77827" w14:textId="1E8C809A" w:rsidR="005A7D0F" w:rsidRPr="00D5073C" w:rsidRDefault="0042137C">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19,239</w:t>
            </w:r>
            <w:r w:rsidR="006D5077" w:rsidRPr="00D5073C">
              <w:rPr>
                <w:rFonts w:ascii="Arial" w:eastAsia="Times New Roman" w:hAnsi="Arial" w:cs="Arial"/>
                <w:color w:val="000000"/>
                <w:sz w:val="20"/>
                <w:szCs w:val="20"/>
                <w:lang w:eastAsia="en-GB"/>
              </w:rPr>
              <w:t>,</w:t>
            </w:r>
            <w:r w:rsidRPr="00D5073C">
              <w:rPr>
                <w:rFonts w:ascii="Arial" w:eastAsia="Times New Roman" w:hAnsi="Arial" w:cs="Arial"/>
                <w:color w:val="000000"/>
                <w:sz w:val="20"/>
                <w:szCs w:val="20"/>
                <w:lang w:eastAsia="en-GB"/>
              </w:rPr>
              <w:t>392</w:t>
            </w:r>
          </w:p>
        </w:tc>
      </w:tr>
      <w:tr w:rsidR="00D5073C" w:rsidRPr="00D5073C" w14:paraId="32CCE54F" w14:textId="77777777" w:rsidTr="00D5073C">
        <w:trPr>
          <w:trHeight w:val="576"/>
        </w:trPr>
        <w:tc>
          <w:tcPr>
            <w:tcW w:w="3573" w:type="pct"/>
            <w:shd w:val="clear" w:color="auto" w:fill="auto"/>
            <w:hideMark/>
          </w:tcPr>
          <w:p w14:paraId="14D602A6"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Insecticide treated nets (ITNs) - continuous distribution: EPI, ANC, School based and smart discharge</w:t>
            </w:r>
          </w:p>
        </w:tc>
        <w:tc>
          <w:tcPr>
            <w:tcW w:w="780" w:type="pct"/>
            <w:shd w:val="clear" w:color="000000" w:fill="FFFFFF"/>
            <w:noWrap/>
            <w:hideMark/>
          </w:tcPr>
          <w:p w14:paraId="71304EFA" w14:textId="4B382E6B"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w:t>
            </w:r>
            <w:r w:rsidR="006F1270" w:rsidRPr="00D5073C">
              <w:rPr>
                <w:rFonts w:ascii="Arial" w:eastAsia="Times New Roman" w:hAnsi="Arial" w:cs="Arial"/>
                <w:color w:val="000000"/>
                <w:sz w:val="20"/>
                <w:szCs w:val="20"/>
                <w:lang w:eastAsia="en-GB"/>
              </w:rPr>
              <w:t>2,499</w:t>
            </w:r>
            <w:r w:rsidR="004559DE" w:rsidRPr="00D5073C">
              <w:rPr>
                <w:rFonts w:ascii="Arial" w:eastAsia="Times New Roman" w:hAnsi="Arial" w:cs="Arial"/>
                <w:color w:val="000000"/>
                <w:sz w:val="20"/>
                <w:szCs w:val="20"/>
                <w:lang w:eastAsia="en-GB"/>
              </w:rPr>
              <w:t>,</w:t>
            </w:r>
            <w:r w:rsidR="006F1270" w:rsidRPr="00D5073C">
              <w:rPr>
                <w:rFonts w:ascii="Arial" w:eastAsia="Times New Roman" w:hAnsi="Arial" w:cs="Arial"/>
                <w:color w:val="000000"/>
                <w:sz w:val="20"/>
                <w:szCs w:val="20"/>
                <w:lang w:eastAsia="en-GB"/>
              </w:rPr>
              <w:t>424</w:t>
            </w:r>
          </w:p>
        </w:tc>
        <w:tc>
          <w:tcPr>
            <w:tcW w:w="646" w:type="pct"/>
            <w:shd w:val="clear" w:color="auto" w:fill="auto"/>
            <w:noWrap/>
            <w:hideMark/>
          </w:tcPr>
          <w:p w14:paraId="6552C142" w14:textId="7C098663" w:rsidR="005A7D0F" w:rsidRPr="00D5073C" w:rsidRDefault="004559DE">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32,437,418</w:t>
            </w:r>
          </w:p>
        </w:tc>
      </w:tr>
      <w:tr w:rsidR="00D5073C" w:rsidRPr="00D5073C" w14:paraId="0035B1DC" w14:textId="77777777" w:rsidTr="00D5073C">
        <w:trPr>
          <w:trHeight w:val="288"/>
        </w:trPr>
        <w:tc>
          <w:tcPr>
            <w:tcW w:w="3573" w:type="pct"/>
            <w:shd w:val="clear" w:color="auto" w:fill="auto"/>
            <w:noWrap/>
            <w:hideMark/>
          </w:tcPr>
          <w:p w14:paraId="7985C37D" w14:textId="4779949B"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Indoor residual spraying (IRS)</w:t>
            </w:r>
            <w:r w:rsidR="000262A6" w:rsidRPr="00D5073C">
              <w:rPr>
                <w:rFonts w:ascii="Arial" w:eastAsia="Times New Roman" w:hAnsi="Arial" w:cs="Arial"/>
                <w:color w:val="000000"/>
                <w:sz w:val="20"/>
                <w:szCs w:val="20"/>
                <w:lang w:eastAsia="en-GB"/>
              </w:rPr>
              <w:t xml:space="preserve"> including implementation costs</w:t>
            </w:r>
          </w:p>
        </w:tc>
        <w:tc>
          <w:tcPr>
            <w:tcW w:w="780" w:type="pct"/>
            <w:shd w:val="clear" w:color="000000" w:fill="FFFFFF"/>
            <w:noWrap/>
            <w:hideMark/>
          </w:tcPr>
          <w:p w14:paraId="1BA990AB" w14:textId="6E86819B" w:rsidR="005A7D0F" w:rsidRPr="00D5073C" w:rsidRDefault="000262A6">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41,482,487</w:t>
            </w:r>
          </w:p>
        </w:tc>
        <w:tc>
          <w:tcPr>
            <w:tcW w:w="646" w:type="pct"/>
            <w:shd w:val="clear" w:color="auto" w:fill="auto"/>
            <w:noWrap/>
            <w:hideMark/>
          </w:tcPr>
          <w:p w14:paraId="531FA625" w14:textId="545FAC71" w:rsidR="005A7D0F" w:rsidRPr="00D5073C" w:rsidRDefault="004559DE">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19,180,608</w:t>
            </w:r>
          </w:p>
        </w:tc>
      </w:tr>
      <w:tr w:rsidR="00D5073C" w:rsidRPr="00D5073C" w14:paraId="68F02453" w14:textId="77777777" w:rsidTr="00D5073C">
        <w:trPr>
          <w:trHeight w:val="288"/>
        </w:trPr>
        <w:tc>
          <w:tcPr>
            <w:tcW w:w="3573" w:type="pct"/>
            <w:shd w:val="clear" w:color="auto" w:fill="auto"/>
            <w:noWrap/>
            <w:hideMark/>
          </w:tcPr>
          <w:p w14:paraId="76E44271" w14:textId="16EBDC1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Other vector control measures </w:t>
            </w:r>
            <w:r w:rsidR="00653F10" w:rsidRPr="00D5073C">
              <w:rPr>
                <w:rFonts w:ascii="Arial" w:eastAsia="Times New Roman" w:hAnsi="Arial" w:cs="Arial"/>
                <w:color w:val="000000"/>
                <w:sz w:val="20"/>
                <w:szCs w:val="20"/>
                <w:lang w:eastAsia="en-GB"/>
              </w:rPr>
              <w:t>–</w:t>
            </w:r>
            <w:r w:rsidRPr="00D5073C">
              <w:rPr>
                <w:rFonts w:ascii="Arial" w:eastAsia="Times New Roman" w:hAnsi="Arial" w:cs="Arial"/>
                <w:color w:val="000000"/>
                <w:sz w:val="20"/>
                <w:szCs w:val="20"/>
                <w:lang w:eastAsia="en-GB"/>
              </w:rPr>
              <w:t xml:space="preserve"> LSM</w:t>
            </w:r>
          </w:p>
        </w:tc>
        <w:tc>
          <w:tcPr>
            <w:tcW w:w="780" w:type="pct"/>
            <w:shd w:val="clear" w:color="000000" w:fill="FFFFFF"/>
            <w:noWrap/>
            <w:hideMark/>
          </w:tcPr>
          <w:p w14:paraId="2DD5EE46" w14:textId="0FB71B2E"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12</w:t>
            </w:r>
            <w:r w:rsidR="004559DE" w:rsidRPr="00D5073C">
              <w:rPr>
                <w:rFonts w:ascii="Arial" w:eastAsia="Times New Roman" w:hAnsi="Arial" w:cs="Arial"/>
                <w:color w:val="000000"/>
                <w:sz w:val="20"/>
                <w:szCs w:val="20"/>
                <w:lang w:eastAsia="en-GB"/>
              </w:rPr>
              <w:t>3,495</w:t>
            </w:r>
          </w:p>
        </w:tc>
        <w:tc>
          <w:tcPr>
            <w:tcW w:w="646" w:type="pct"/>
            <w:shd w:val="clear" w:color="auto" w:fill="auto"/>
            <w:noWrap/>
            <w:hideMark/>
          </w:tcPr>
          <w:p w14:paraId="0322CBC6"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5,435,000 </w:t>
            </w:r>
          </w:p>
        </w:tc>
      </w:tr>
      <w:tr w:rsidR="00D5073C" w:rsidRPr="00D5073C" w14:paraId="73AC6C2F" w14:textId="77777777" w:rsidTr="00D5073C">
        <w:trPr>
          <w:trHeight w:val="288"/>
        </w:trPr>
        <w:tc>
          <w:tcPr>
            <w:tcW w:w="3573" w:type="pct"/>
            <w:shd w:val="clear" w:color="auto" w:fill="auto"/>
            <w:noWrap/>
            <w:hideMark/>
          </w:tcPr>
          <w:p w14:paraId="5FAE633D"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Entomological monitoring</w:t>
            </w:r>
          </w:p>
        </w:tc>
        <w:tc>
          <w:tcPr>
            <w:tcW w:w="780" w:type="pct"/>
            <w:shd w:val="clear" w:color="000000" w:fill="FFFFFF"/>
            <w:noWrap/>
            <w:hideMark/>
          </w:tcPr>
          <w:p w14:paraId="4021F8E5" w14:textId="0457E4DB"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9</w:t>
            </w:r>
            <w:r w:rsidR="004559DE" w:rsidRPr="00D5073C">
              <w:rPr>
                <w:rFonts w:ascii="Arial" w:eastAsia="Times New Roman" w:hAnsi="Arial" w:cs="Arial"/>
                <w:color w:val="000000"/>
                <w:sz w:val="20"/>
                <w:szCs w:val="20"/>
                <w:lang w:eastAsia="en-GB"/>
              </w:rPr>
              <w:t>45,671</w:t>
            </w:r>
          </w:p>
        </w:tc>
        <w:tc>
          <w:tcPr>
            <w:tcW w:w="646" w:type="pct"/>
            <w:shd w:val="clear" w:color="auto" w:fill="auto"/>
            <w:noWrap/>
            <w:hideMark/>
          </w:tcPr>
          <w:p w14:paraId="72564BF2"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r>
      <w:tr w:rsidR="00D5073C" w:rsidRPr="00D5073C" w14:paraId="40FDB75F" w14:textId="77777777" w:rsidTr="00D5073C">
        <w:trPr>
          <w:trHeight w:val="288"/>
        </w:trPr>
        <w:tc>
          <w:tcPr>
            <w:tcW w:w="3573" w:type="pct"/>
            <w:shd w:val="clear" w:color="auto" w:fill="auto"/>
            <w:noWrap/>
            <w:hideMark/>
          </w:tcPr>
          <w:p w14:paraId="38BF4F38" w14:textId="32E623F4"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Social and behavior change (SBC)</w:t>
            </w:r>
            <w:r w:rsidR="00B97DC9" w:rsidRPr="00D5073C">
              <w:rPr>
                <w:rFonts w:ascii="Arial" w:eastAsia="Times New Roman" w:hAnsi="Arial" w:cs="Arial"/>
                <w:color w:val="000000"/>
                <w:sz w:val="20"/>
                <w:szCs w:val="20"/>
                <w:lang w:eastAsia="en-GB"/>
              </w:rPr>
              <w:t>, integrated for vector control, case management and special preventive interventions.</w:t>
            </w:r>
          </w:p>
        </w:tc>
        <w:tc>
          <w:tcPr>
            <w:tcW w:w="780" w:type="pct"/>
            <w:shd w:val="clear" w:color="000000" w:fill="FFFFFF"/>
            <w:noWrap/>
            <w:hideMark/>
          </w:tcPr>
          <w:p w14:paraId="1E4EF2D5" w14:textId="6F22159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2,</w:t>
            </w:r>
            <w:r w:rsidR="004559DE" w:rsidRPr="00D5073C">
              <w:rPr>
                <w:rFonts w:ascii="Arial" w:eastAsia="Times New Roman" w:hAnsi="Arial" w:cs="Arial"/>
                <w:color w:val="000000"/>
                <w:sz w:val="20"/>
                <w:szCs w:val="20"/>
                <w:lang w:eastAsia="en-GB"/>
              </w:rPr>
              <w:t>305,266</w:t>
            </w:r>
          </w:p>
        </w:tc>
        <w:tc>
          <w:tcPr>
            <w:tcW w:w="646" w:type="pct"/>
            <w:shd w:val="clear" w:color="auto" w:fill="auto"/>
            <w:noWrap/>
            <w:hideMark/>
          </w:tcPr>
          <w:p w14:paraId="55C6A6E6"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2,540,000 </w:t>
            </w:r>
          </w:p>
        </w:tc>
      </w:tr>
      <w:tr w:rsidR="00D5073C" w:rsidRPr="00D5073C" w14:paraId="1AB2493C" w14:textId="77777777" w:rsidTr="00D5073C">
        <w:trPr>
          <w:trHeight w:val="300"/>
        </w:trPr>
        <w:tc>
          <w:tcPr>
            <w:tcW w:w="3573" w:type="pct"/>
            <w:shd w:val="clear" w:color="auto" w:fill="auto"/>
            <w:hideMark/>
          </w:tcPr>
          <w:p w14:paraId="60708DFA" w14:textId="619986A1"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Removing human rights and gender-related barriers to vector control</w:t>
            </w:r>
            <w:r w:rsidR="00C1419B" w:rsidRPr="00D5073C">
              <w:rPr>
                <w:rFonts w:ascii="Arial" w:eastAsia="Times New Roman" w:hAnsi="Arial" w:cs="Arial"/>
                <w:color w:val="000000"/>
                <w:sz w:val="20"/>
                <w:szCs w:val="20"/>
                <w:lang w:eastAsia="en-GB"/>
              </w:rPr>
              <w:t xml:space="preserve">, case management and special preventive intervention </w:t>
            </w:r>
            <w:r w:rsidRPr="00D5073C">
              <w:rPr>
                <w:rFonts w:ascii="Arial" w:eastAsia="Times New Roman" w:hAnsi="Arial" w:cs="Arial"/>
                <w:color w:val="000000"/>
                <w:sz w:val="20"/>
                <w:szCs w:val="20"/>
                <w:lang w:eastAsia="en-GB"/>
              </w:rPr>
              <w:t>programs</w:t>
            </w:r>
          </w:p>
        </w:tc>
        <w:tc>
          <w:tcPr>
            <w:tcW w:w="780" w:type="pct"/>
            <w:shd w:val="clear" w:color="000000" w:fill="FFFFFF"/>
            <w:noWrap/>
            <w:hideMark/>
          </w:tcPr>
          <w:p w14:paraId="5903A130" w14:textId="1B0B8676"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7</w:t>
            </w:r>
            <w:r w:rsidR="004559DE" w:rsidRPr="00D5073C">
              <w:rPr>
                <w:rFonts w:ascii="Arial" w:eastAsia="Times New Roman" w:hAnsi="Arial" w:cs="Arial"/>
                <w:color w:val="000000"/>
                <w:sz w:val="20"/>
                <w:szCs w:val="20"/>
                <w:lang w:eastAsia="en-GB"/>
              </w:rPr>
              <w:t>30</w:t>
            </w:r>
            <w:r w:rsidRPr="00D5073C">
              <w:rPr>
                <w:rFonts w:ascii="Arial" w:eastAsia="Times New Roman" w:hAnsi="Arial" w:cs="Arial"/>
                <w:color w:val="000000"/>
                <w:sz w:val="20"/>
                <w:szCs w:val="20"/>
                <w:lang w:eastAsia="en-GB"/>
              </w:rPr>
              <w:t>,</w:t>
            </w:r>
            <w:r w:rsidR="004559DE" w:rsidRPr="00D5073C">
              <w:rPr>
                <w:rFonts w:ascii="Arial" w:eastAsia="Times New Roman" w:hAnsi="Arial" w:cs="Arial"/>
                <w:color w:val="000000"/>
                <w:sz w:val="20"/>
                <w:szCs w:val="20"/>
                <w:lang w:eastAsia="en-GB"/>
              </w:rPr>
              <w:t>340</w:t>
            </w:r>
            <w:r w:rsidRPr="00D5073C">
              <w:rPr>
                <w:rFonts w:ascii="Arial" w:eastAsia="Times New Roman" w:hAnsi="Arial" w:cs="Arial"/>
                <w:color w:val="000000"/>
                <w:sz w:val="20"/>
                <w:szCs w:val="20"/>
                <w:lang w:eastAsia="en-GB"/>
              </w:rPr>
              <w:t xml:space="preserve"> </w:t>
            </w:r>
          </w:p>
        </w:tc>
        <w:tc>
          <w:tcPr>
            <w:tcW w:w="646" w:type="pct"/>
            <w:shd w:val="clear" w:color="auto" w:fill="auto"/>
            <w:noWrap/>
            <w:hideMark/>
          </w:tcPr>
          <w:p w14:paraId="7B4B8174"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r>
      <w:tr w:rsidR="00D5073C" w:rsidRPr="00D5073C" w14:paraId="6891CA73" w14:textId="77777777" w:rsidTr="00D5073C">
        <w:trPr>
          <w:trHeight w:val="300"/>
        </w:trPr>
        <w:tc>
          <w:tcPr>
            <w:tcW w:w="3573" w:type="pct"/>
            <w:shd w:val="clear" w:color="auto" w:fill="auto"/>
          </w:tcPr>
          <w:p w14:paraId="44B053A5"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Sub-total</w:t>
            </w:r>
          </w:p>
        </w:tc>
        <w:tc>
          <w:tcPr>
            <w:tcW w:w="780" w:type="pct"/>
            <w:shd w:val="clear" w:color="000000" w:fill="FFFFFF"/>
            <w:noWrap/>
          </w:tcPr>
          <w:p w14:paraId="3B85BA68" w14:textId="16A6A70E" w:rsidR="005A7D0F" w:rsidRPr="00D5073C" w:rsidRDefault="004559DE">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fldChar w:fldCharType="begin"/>
            </w:r>
            <w:r w:rsidRPr="00D5073C">
              <w:rPr>
                <w:rFonts w:ascii="Arial" w:eastAsia="Times New Roman" w:hAnsi="Arial" w:cs="Arial"/>
                <w:b/>
                <w:bCs/>
                <w:color w:val="000000"/>
                <w:sz w:val="20"/>
                <w:szCs w:val="20"/>
                <w:lang w:eastAsia="en-GB"/>
              </w:rPr>
              <w:instrText xml:space="preserve"> =SUM(ABOVE) </w:instrText>
            </w:r>
            <w:r w:rsidRPr="00D5073C">
              <w:rPr>
                <w:rFonts w:ascii="Arial" w:eastAsia="Times New Roman" w:hAnsi="Arial" w:cs="Arial"/>
                <w:b/>
                <w:bCs/>
                <w:color w:val="000000"/>
                <w:sz w:val="20"/>
                <w:szCs w:val="20"/>
                <w:lang w:eastAsia="en-GB"/>
              </w:rPr>
              <w:fldChar w:fldCharType="separate"/>
            </w:r>
            <w:r w:rsidRPr="00D5073C">
              <w:rPr>
                <w:rFonts w:ascii="Arial" w:eastAsia="Times New Roman" w:hAnsi="Arial" w:cs="Arial"/>
                <w:b/>
                <w:bCs/>
                <w:noProof/>
                <w:color w:val="000000"/>
                <w:sz w:val="20"/>
                <w:szCs w:val="20"/>
                <w:lang w:eastAsia="en-GB"/>
              </w:rPr>
              <w:t>136,042,560</w:t>
            </w:r>
            <w:r w:rsidRPr="00D5073C">
              <w:rPr>
                <w:rFonts w:ascii="Arial" w:eastAsia="Times New Roman" w:hAnsi="Arial" w:cs="Arial"/>
                <w:b/>
                <w:bCs/>
                <w:color w:val="000000"/>
                <w:sz w:val="20"/>
                <w:szCs w:val="20"/>
                <w:lang w:eastAsia="en-GB"/>
              </w:rPr>
              <w:fldChar w:fldCharType="end"/>
            </w:r>
          </w:p>
        </w:tc>
        <w:tc>
          <w:tcPr>
            <w:tcW w:w="646" w:type="pct"/>
            <w:shd w:val="clear" w:color="auto" w:fill="auto"/>
            <w:noWrap/>
          </w:tcPr>
          <w:p w14:paraId="144CFCFA" w14:textId="789DF164" w:rsidR="005A7D0F" w:rsidRPr="00D5073C" w:rsidRDefault="004559DE">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fldChar w:fldCharType="begin"/>
            </w:r>
            <w:r w:rsidRPr="00D5073C">
              <w:rPr>
                <w:rFonts w:ascii="Arial" w:eastAsia="Times New Roman" w:hAnsi="Arial" w:cs="Arial"/>
                <w:b/>
                <w:bCs/>
                <w:color w:val="000000"/>
                <w:sz w:val="20"/>
                <w:szCs w:val="20"/>
                <w:lang w:eastAsia="en-GB"/>
              </w:rPr>
              <w:instrText xml:space="preserve"> =SUM(ABOVE) </w:instrText>
            </w:r>
            <w:r w:rsidRPr="00D5073C">
              <w:rPr>
                <w:rFonts w:ascii="Arial" w:eastAsia="Times New Roman" w:hAnsi="Arial" w:cs="Arial"/>
                <w:b/>
                <w:bCs/>
                <w:color w:val="000000"/>
                <w:sz w:val="20"/>
                <w:szCs w:val="20"/>
                <w:lang w:eastAsia="en-GB"/>
              </w:rPr>
              <w:fldChar w:fldCharType="separate"/>
            </w:r>
            <w:r w:rsidRPr="00D5073C">
              <w:rPr>
                <w:rFonts w:ascii="Arial" w:eastAsia="Times New Roman" w:hAnsi="Arial" w:cs="Arial"/>
                <w:b/>
                <w:bCs/>
                <w:noProof/>
                <w:color w:val="000000"/>
                <w:sz w:val="20"/>
                <w:szCs w:val="20"/>
                <w:lang w:eastAsia="en-GB"/>
              </w:rPr>
              <w:t>78,832,418</w:t>
            </w:r>
            <w:r w:rsidRPr="00D5073C">
              <w:rPr>
                <w:rFonts w:ascii="Arial" w:eastAsia="Times New Roman" w:hAnsi="Arial" w:cs="Arial"/>
                <w:b/>
                <w:bCs/>
                <w:color w:val="000000"/>
                <w:sz w:val="20"/>
                <w:szCs w:val="20"/>
                <w:lang w:eastAsia="en-GB"/>
              </w:rPr>
              <w:fldChar w:fldCharType="end"/>
            </w:r>
          </w:p>
        </w:tc>
      </w:tr>
      <w:tr w:rsidR="00D5073C" w:rsidRPr="00D5073C" w14:paraId="26250502" w14:textId="77777777" w:rsidTr="00D5073C">
        <w:trPr>
          <w:trHeight w:val="300"/>
        </w:trPr>
        <w:tc>
          <w:tcPr>
            <w:tcW w:w="3573" w:type="pct"/>
            <w:shd w:val="clear" w:color="auto" w:fill="D5DBFD" w:themeFill="accent2" w:themeFillTint="33"/>
            <w:noWrap/>
            <w:hideMark/>
          </w:tcPr>
          <w:p w14:paraId="3C10907E"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Case management</w:t>
            </w:r>
          </w:p>
        </w:tc>
        <w:tc>
          <w:tcPr>
            <w:tcW w:w="780" w:type="pct"/>
            <w:shd w:val="clear" w:color="auto" w:fill="D5DBFD" w:themeFill="accent2" w:themeFillTint="33"/>
            <w:noWrap/>
            <w:hideMark/>
          </w:tcPr>
          <w:p w14:paraId="62840F22"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 </w:t>
            </w:r>
          </w:p>
        </w:tc>
        <w:tc>
          <w:tcPr>
            <w:tcW w:w="646" w:type="pct"/>
            <w:shd w:val="clear" w:color="auto" w:fill="D5DBFD" w:themeFill="accent2" w:themeFillTint="33"/>
            <w:noWrap/>
            <w:hideMark/>
          </w:tcPr>
          <w:p w14:paraId="7F4571A0"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 </w:t>
            </w:r>
          </w:p>
        </w:tc>
      </w:tr>
      <w:tr w:rsidR="00D5073C" w:rsidRPr="00D5073C" w14:paraId="518DC194" w14:textId="77777777" w:rsidTr="00D5073C">
        <w:trPr>
          <w:trHeight w:val="288"/>
        </w:trPr>
        <w:tc>
          <w:tcPr>
            <w:tcW w:w="3573" w:type="pct"/>
            <w:shd w:val="clear" w:color="auto" w:fill="auto"/>
            <w:noWrap/>
            <w:hideMark/>
          </w:tcPr>
          <w:p w14:paraId="753DD732" w14:textId="0893B500"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Facility-based treatment - malaria commodities</w:t>
            </w:r>
            <w:r w:rsidR="004260C4" w:rsidRPr="00D5073C">
              <w:rPr>
                <w:rFonts w:ascii="Arial" w:eastAsia="Times New Roman" w:hAnsi="Arial" w:cs="Arial"/>
                <w:color w:val="000000"/>
                <w:sz w:val="20"/>
                <w:szCs w:val="20"/>
                <w:lang w:eastAsia="en-GB"/>
              </w:rPr>
              <w:t xml:space="preserve"> and implementation costs</w:t>
            </w:r>
          </w:p>
        </w:tc>
        <w:tc>
          <w:tcPr>
            <w:tcW w:w="780" w:type="pct"/>
            <w:shd w:val="clear" w:color="000000" w:fill="FFFFFF"/>
            <w:noWrap/>
            <w:hideMark/>
          </w:tcPr>
          <w:p w14:paraId="60757F37" w14:textId="1B8AA330" w:rsidR="005A7D0F" w:rsidRPr="00D5073C" w:rsidRDefault="004559DE">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62,339,</w:t>
            </w:r>
            <w:r w:rsidR="00191A21" w:rsidRPr="00D5073C">
              <w:rPr>
                <w:rFonts w:ascii="Arial" w:eastAsia="Times New Roman" w:hAnsi="Arial" w:cs="Arial"/>
                <w:color w:val="000000"/>
                <w:sz w:val="20"/>
                <w:szCs w:val="20"/>
                <w:lang w:eastAsia="en-GB"/>
              </w:rPr>
              <w:t>2</w:t>
            </w:r>
            <w:r w:rsidRPr="00D5073C">
              <w:rPr>
                <w:rFonts w:ascii="Arial" w:eastAsia="Times New Roman" w:hAnsi="Arial" w:cs="Arial"/>
                <w:color w:val="000000"/>
                <w:sz w:val="20"/>
                <w:szCs w:val="20"/>
                <w:lang w:eastAsia="en-GB"/>
              </w:rPr>
              <w:t>86</w:t>
            </w:r>
          </w:p>
        </w:tc>
        <w:tc>
          <w:tcPr>
            <w:tcW w:w="646" w:type="pct"/>
            <w:shd w:val="clear" w:color="auto" w:fill="auto"/>
            <w:noWrap/>
            <w:hideMark/>
          </w:tcPr>
          <w:p w14:paraId="169E4A1C" w14:textId="2DEC8F28" w:rsidR="005A7D0F" w:rsidRPr="00D5073C" w:rsidRDefault="004559DE">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2,633,649</w:t>
            </w:r>
            <w:r w:rsidR="005A7D0F" w:rsidRPr="00D5073C">
              <w:rPr>
                <w:rFonts w:ascii="Arial" w:eastAsia="Times New Roman" w:hAnsi="Arial" w:cs="Arial"/>
                <w:color w:val="000000"/>
                <w:sz w:val="20"/>
                <w:szCs w:val="20"/>
                <w:lang w:eastAsia="en-GB"/>
              </w:rPr>
              <w:t> </w:t>
            </w:r>
          </w:p>
        </w:tc>
      </w:tr>
      <w:tr w:rsidR="00D5073C" w:rsidRPr="00D5073C" w14:paraId="1ADC985E" w14:textId="77777777" w:rsidTr="00D5073C">
        <w:trPr>
          <w:trHeight w:val="288"/>
        </w:trPr>
        <w:tc>
          <w:tcPr>
            <w:tcW w:w="3573" w:type="pct"/>
            <w:shd w:val="clear" w:color="auto" w:fill="auto"/>
            <w:noWrap/>
            <w:hideMark/>
          </w:tcPr>
          <w:p w14:paraId="6CB48669" w14:textId="2BBB7BD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Integrated community case management (iCCM) - malaria </w:t>
            </w:r>
            <w:r w:rsidR="002C190A" w:rsidRPr="00D5073C">
              <w:rPr>
                <w:rFonts w:ascii="Arial" w:eastAsia="Times New Roman" w:hAnsi="Arial" w:cs="Arial"/>
                <w:color w:val="000000"/>
                <w:sz w:val="20"/>
                <w:szCs w:val="20"/>
                <w:lang w:eastAsia="en-GB"/>
              </w:rPr>
              <w:t xml:space="preserve">and non-malaria </w:t>
            </w:r>
            <w:r w:rsidRPr="00D5073C">
              <w:rPr>
                <w:rFonts w:ascii="Arial" w:eastAsia="Times New Roman" w:hAnsi="Arial" w:cs="Arial"/>
                <w:color w:val="000000"/>
                <w:sz w:val="20"/>
                <w:szCs w:val="20"/>
                <w:lang w:eastAsia="en-GB"/>
              </w:rPr>
              <w:t>commodities</w:t>
            </w:r>
            <w:r w:rsidR="002C190A" w:rsidRPr="00D5073C">
              <w:rPr>
                <w:rFonts w:ascii="Arial" w:eastAsia="Times New Roman" w:hAnsi="Arial" w:cs="Arial"/>
                <w:color w:val="000000"/>
                <w:sz w:val="20"/>
                <w:szCs w:val="20"/>
                <w:lang w:eastAsia="en-GB"/>
              </w:rPr>
              <w:t xml:space="preserve"> and implementation costs</w:t>
            </w:r>
          </w:p>
        </w:tc>
        <w:tc>
          <w:tcPr>
            <w:tcW w:w="780" w:type="pct"/>
            <w:shd w:val="clear" w:color="000000" w:fill="FFFFFF"/>
            <w:noWrap/>
            <w:hideMark/>
          </w:tcPr>
          <w:p w14:paraId="64955AC3" w14:textId="1F70BE9E" w:rsidR="005A7D0F" w:rsidRPr="00D5073C" w:rsidRDefault="002C190A">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25,</w:t>
            </w:r>
            <w:r w:rsidR="004559DE" w:rsidRPr="00D5073C">
              <w:rPr>
                <w:rFonts w:ascii="Arial" w:eastAsia="Times New Roman" w:hAnsi="Arial" w:cs="Arial"/>
                <w:color w:val="000000"/>
                <w:sz w:val="20"/>
                <w:szCs w:val="20"/>
                <w:lang w:eastAsia="en-GB"/>
              </w:rPr>
              <w:t>197,806</w:t>
            </w:r>
          </w:p>
        </w:tc>
        <w:tc>
          <w:tcPr>
            <w:tcW w:w="646" w:type="pct"/>
            <w:shd w:val="clear" w:color="auto" w:fill="auto"/>
            <w:noWrap/>
            <w:hideMark/>
          </w:tcPr>
          <w:p w14:paraId="50C7C4FA" w14:textId="42F43A07" w:rsidR="005A7D0F" w:rsidRPr="00D5073C" w:rsidRDefault="00191A21">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21,700,615</w:t>
            </w:r>
          </w:p>
        </w:tc>
      </w:tr>
      <w:tr w:rsidR="00D5073C" w:rsidRPr="00D5073C" w14:paraId="6EB9FE2C" w14:textId="77777777" w:rsidTr="00D5073C">
        <w:trPr>
          <w:trHeight w:val="288"/>
        </w:trPr>
        <w:tc>
          <w:tcPr>
            <w:tcW w:w="3573" w:type="pct"/>
            <w:shd w:val="clear" w:color="auto" w:fill="auto"/>
            <w:noWrap/>
            <w:hideMark/>
          </w:tcPr>
          <w:p w14:paraId="64618FBA" w14:textId="74B8A733"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Private sector </w:t>
            </w:r>
            <w:r w:rsidR="00D5073C">
              <w:rPr>
                <w:rFonts w:ascii="Arial" w:eastAsia="Times New Roman" w:hAnsi="Arial" w:cs="Arial"/>
                <w:color w:val="000000"/>
                <w:sz w:val="20"/>
                <w:szCs w:val="20"/>
                <w:lang w:eastAsia="en-GB"/>
              </w:rPr>
              <w:t>co-payment mechanism – commodities and implementation costs</w:t>
            </w:r>
          </w:p>
        </w:tc>
        <w:tc>
          <w:tcPr>
            <w:tcW w:w="780" w:type="pct"/>
            <w:shd w:val="clear" w:color="000000" w:fill="FFFFFF"/>
            <w:noWrap/>
            <w:hideMark/>
          </w:tcPr>
          <w:p w14:paraId="0DD3CC08" w14:textId="38D1BBCA" w:rsidR="005A7D0F" w:rsidRPr="00D5073C" w:rsidRDefault="00AC2251">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3,</w:t>
            </w:r>
            <w:r w:rsidR="00191A21" w:rsidRPr="00D5073C">
              <w:rPr>
                <w:rFonts w:ascii="Arial" w:eastAsia="Times New Roman" w:hAnsi="Arial" w:cs="Arial"/>
                <w:color w:val="000000"/>
                <w:sz w:val="20"/>
                <w:szCs w:val="20"/>
                <w:lang w:eastAsia="en-GB"/>
              </w:rPr>
              <w:t>461,872</w:t>
            </w:r>
          </w:p>
        </w:tc>
        <w:tc>
          <w:tcPr>
            <w:tcW w:w="646" w:type="pct"/>
            <w:shd w:val="clear" w:color="auto" w:fill="auto"/>
            <w:noWrap/>
            <w:hideMark/>
          </w:tcPr>
          <w:p w14:paraId="1147133E" w14:textId="1B4DDB0C" w:rsidR="005A7D0F" w:rsidRPr="00D5073C" w:rsidRDefault="00AC2251">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w:t>
            </w:r>
            <w:r w:rsidR="00191A21" w:rsidRPr="00D5073C">
              <w:rPr>
                <w:rFonts w:ascii="Arial" w:eastAsia="Times New Roman" w:hAnsi="Arial" w:cs="Arial"/>
                <w:color w:val="000000"/>
                <w:sz w:val="20"/>
                <w:szCs w:val="20"/>
                <w:lang w:eastAsia="en-GB"/>
              </w:rPr>
              <w:t>7,261565</w:t>
            </w:r>
            <w:r w:rsidR="005A7D0F" w:rsidRPr="00D5073C">
              <w:rPr>
                <w:rFonts w:ascii="Arial" w:eastAsia="Times New Roman" w:hAnsi="Arial" w:cs="Arial"/>
                <w:color w:val="000000"/>
                <w:sz w:val="20"/>
                <w:szCs w:val="20"/>
                <w:lang w:eastAsia="en-GB"/>
              </w:rPr>
              <w:t xml:space="preserve"> </w:t>
            </w:r>
          </w:p>
        </w:tc>
      </w:tr>
      <w:tr w:rsidR="00D5073C" w:rsidRPr="00D5073C" w14:paraId="416236DA" w14:textId="77777777" w:rsidTr="00D5073C">
        <w:trPr>
          <w:trHeight w:val="288"/>
        </w:trPr>
        <w:tc>
          <w:tcPr>
            <w:tcW w:w="3573" w:type="pct"/>
            <w:shd w:val="clear" w:color="auto" w:fill="auto"/>
            <w:noWrap/>
            <w:hideMark/>
          </w:tcPr>
          <w:p w14:paraId="04B7D0DE" w14:textId="15CB6F7B"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Epidemic preparedness - malaria commodities</w:t>
            </w:r>
            <w:r w:rsidR="00B32CBF" w:rsidRPr="00D5073C">
              <w:rPr>
                <w:rFonts w:ascii="Arial" w:eastAsia="Times New Roman" w:hAnsi="Arial" w:cs="Arial"/>
                <w:color w:val="000000"/>
                <w:sz w:val="20"/>
                <w:szCs w:val="20"/>
                <w:lang w:eastAsia="en-GB"/>
              </w:rPr>
              <w:t>, implementation costs and MDA</w:t>
            </w:r>
          </w:p>
        </w:tc>
        <w:tc>
          <w:tcPr>
            <w:tcW w:w="780" w:type="pct"/>
            <w:shd w:val="clear" w:color="000000" w:fill="FFFFFF"/>
            <w:noWrap/>
            <w:hideMark/>
          </w:tcPr>
          <w:p w14:paraId="1AD49816" w14:textId="6695B50D" w:rsidR="005A7D0F" w:rsidRPr="00D5073C" w:rsidRDefault="00191A21">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6,128,566</w:t>
            </w:r>
          </w:p>
        </w:tc>
        <w:tc>
          <w:tcPr>
            <w:tcW w:w="646" w:type="pct"/>
            <w:shd w:val="clear" w:color="auto" w:fill="auto"/>
            <w:noWrap/>
            <w:hideMark/>
          </w:tcPr>
          <w:p w14:paraId="68DB553F" w14:textId="2072C722" w:rsidR="005A7D0F" w:rsidRPr="00D5073C" w:rsidRDefault="00B32CB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5,</w:t>
            </w:r>
            <w:r w:rsidR="00191A21" w:rsidRPr="00D5073C">
              <w:rPr>
                <w:rFonts w:ascii="Arial" w:eastAsia="Times New Roman" w:hAnsi="Arial" w:cs="Arial"/>
                <w:color w:val="000000"/>
                <w:sz w:val="20"/>
                <w:szCs w:val="20"/>
                <w:lang w:eastAsia="en-GB"/>
              </w:rPr>
              <w:t>295,029</w:t>
            </w:r>
          </w:p>
        </w:tc>
      </w:tr>
      <w:tr w:rsidR="00D5073C" w:rsidRPr="00D5073C" w14:paraId="1D5E4A54" w14:textId="77777777" w:rsidTr="00D5073C">
        <w:trPr>
          <w:trHeight w:val="288"/>
        </w:trPr>
        <w:tc>
          <w:tcPr>
            <w:tcW w:w="3573" w:type="pct"/>
            <w:shd w:val="clear" w:color="auto" w:fill="auto"/>
            <w:noWrap/>
            <w:hideMark/>
          </w:tcPr>
          <w:p w14:paraId="77688859" w14:textId="2EA0AD4F"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Therapeutic efficacy surveillance for 3 sites + </w:t>
            </w:r>
            <w:r w:rsidR="00B32CBF" w:rsidRPr="00D5073C">
              <w:rPr>
                <w:rFonts w:ascii="Arial" w:eastAsia="Times New Roman" w:hAnsi="Arial" w:cs="Arial"/>
                <w:color w:val="000000"/>
                <w:sz w:val="20"/>
                <w:szCs w:val="20"/>
                <w:lang w:eastAsia="en-GB"/>
              </w:rPr>
              <w:t xml:space="preserve">survey for </w:t>
            </w:r>
            <w:r w:rsidRPr="00D5073C">
              <w:rPr>
                <w:rFonts w:ascii="Arial" w:eastAsia="Times New Roman" w:hAnsi="Arial" w:cs="Arial"/>
                <w:color w:val="000000"/>
                <w:sz w:val="20"/>
                <w:szCs w:val="20"/>
                <w:lang w:eastAsia="en-GB"/>
              </w:rPr>
              <w:t>artemisinin resistance markers</w:t>
            </w:r>
          </w:p>
        </w:tc>
        <w:tc>
          <w:tcPr>
            <w:tcW w:w="780" w:type="pct"/>
            <w:shd w:val="clear" w:color="000000" w:fill="FFFFFF"/>
            <w:noWrap/>
            <w:hideMark/>
          </w:tcPr>
          <w:p w14:paraId="0043B03A"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660,000 </w:t>
            </w:r>
          </w:p>
        </w:tc>
        <w:tc>
          <w:tcPr>
            <w:tcW w:w="646" w:type="pct"/>
            <w:shd w:val="clear" w:color="auto" w:fill="auto"/>
            <w:noWrap/>
            <w:hideMark/>
          </w:tcPr>
          <w:p w14:paraId="3FCC5825"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150,000 </w:t>
            </w:r>
          </w:p>
        </w:tc>
      </w:tr>
      <w:tr w:rsidR="00D5073C" w:rsidRPr="00D5073C" w14:paraId="56FB1581" w14:textId="77777777" w:rsidTr="00D5073C">
        <w:trPr>
          <w:trHeight w:val="288"/>
        </w:trPr>
        <w:tc>
          <w:tcPr>
            <w:tcW w:w="3573" w:type="pct"/>
            <w:shd w:val="clear" w:color="auto" w:fill="auto"/>
            <w:noWrap/>
          </w:tcPr>
          <w:p w14:paraId="74F10384" w14:textId="4905E8EC" w:rsidR="00683859" w:rsidRPr="00D5073C" w:rsidRDefault="00683859">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Interventions to address drivers Artemisinin resistance</w:t>
            </w:r>
          </w:p>
        </w:tc>
        <w:tc>
          <w:tcPr>
            <w:tcW w:w="780" w:type="pct"/>
            <w:shd w:val="clear" w:color="000000" w:fill="FFFFFF"/>
            <w:noWrap/>
          </w:tcPr>
          <w:p w14:paraId="5D20DC15" w14:textId="1709C613" w:rsidR="00683859" w:rsidRPr="00D5073C" w:rsidRDefault="00683859">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59</w:t>
            </w:r>
            <w:r w:rsidR="008846C7" w:rsidRPr="00D5073C">
              <w:rPr>
                <w:rFonts w:ascii="Arial" w:eastAsia="Times New Roman" w:hAnsi="Arial" w:cs="Arial"/>
                <w:color w:val="000000"/>
                <w:sz w:val="20"/>
                <w:szCs w:val="20"/>
                <w:lang w:eastAsia="en-GB"/>
              </w:rPr>
              <w:t>9,208</w:t>
            </w:r>
          </w:p>
        </w:tc>
        <w:tc>
          <w:tcPr>
            <w:tcW w:w="646" w:type="pct"/>
            <w:shd w:val="clear" w:color="auto" w:fill="auto"/>
            <w:noWrap/>
          </w:tcPr>
          <w:p w14:paraId="50A7F8A8" w14:textId="01EFC44F" w:rsidR="00683859" w:rsidRPr="00D5073C" w:rsidRDefault="00E77B08">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123,200</w:t>
            </w:r>
          </w:p>
        </w:tc>
      </w:tr>
      <w:tr w:rsidR="00D5073C" w:rsidRPr="00D5073C" w14:paraId="0B2DBD0F" w14:textId="77777777" w:rsidTr="00D5073C">
        <w:trPr>
          <w:trHeight w:val="288"/>
        </w:trPr>
        <w:tc>
          <w:tcPr>
            <w:tcW w:w="3573" w:type="pct"/>
            <w:shd w:val="clear" w:color="auto" w:fill="auto"/>
            <w:noWrap/>
          </w:tcPr>
          <w:p w14:paraId="455633EF"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Sub-total</w:t>
            </w:r>
          </w:p>
        </w:tc>
        <w:tc>
          <w:tcPr>
            <w:tcW w:w="780" w:type="pct"/>
            <w:shd w:val="clear" w:color="000000" w:fill="FFFFFF"/>
            <w:noWrap/>
          </w:tcPr>
          <w:p w14:paraId="1713333D" w14:textId="7E7C76C7" w:rsidR="005A7D0F" w:rsidRPr="00D5073C" w:rsidRDefault="00191A21">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fldChar w:fldCharType="begin"/>
            </w:r>
            <w:r w:rsidRPr="00D5073C">
              <w:rPr>
                <w:rFonts w:ascii="Arial" w:eastAsia="Times New Roman" w:hAnsi="Arial" w:cs="Arial"/>
                <w:b/>
                <w:bCs/>
                <w:color w:val="000000"/>
                <w:sz w:val="20"/>
                <w:szCs w:val="20"/>
                <w:lang w:eastAsia="en-GB"/>
              </w:rPr>
              <w:instrText xml:space="preserve"> =SUM(ABOVE) </w:instrText>
            </w:r>
            <w:r w:rsidRPr="00D5073C">
              <w:rPr>
                <w:rFonts w:ascii="Arial" w:eastAsia="Times New Roman" w:hAnsi="Arial" w:cs="Arial"/>
                <w:b/>
                <w:bCs/>
                <w:color w:val="000000"/>
                <w:sz w:val="20"/>
                <w:szCs w:val="20"/>
                <w:lang w:eastAsia="en-GB"/>
              </w:rPr>
              <w:fldChar w:fldCharType="separate"/>
            </w:r>
            <w:r w:rsidRPr="00D5073C">
              <w:rPr>
                <w:rFonts w:ascii="Arial" w:eastAsia="Times New Roman" w:hAnsi="Arial" w:cs="Arial"/>
                <w:b/>
                <w:bCs/>
                <w:noProof/>
                <w:color w:val="000000"/>
                <w:sz w:val="20"/>
                <w:szCs w:val="20"/>
                <w:lang w:eastAsia="en-GB"/>
              </w:rPr>
              <w:t>98,386,738</w:t>
            </w:r>
            <w:r w:rsidRPr="00D5073C">
              <w:rPr>
                <w:rFonts w:ascii="Arial" w:eastAsia="Times New Roman" w:hAnsi="Arial" w:cs="Arial"/>
                <w:b/>
                <w:bCs/>
                <w:color w:val="000000"/>
                <w:sz w:val="20"/>
                <w:szCs w:val="20"/>
                <w:lang w:eastAsia="en-GB"/>
              </w:rPr>
              <w:fldChar w:fldCharType="end"/>
            </w:r>
          </w:p>
        </w:tc>
        <w:tc>
          <w:tcPr>
            <w:tcW w:w="646" w:type="pct"/>
            <w:shd w:val="clear" w:color="auto" w:fill="auto"/>
            <w:noWrap/>
          </w:tcPr>
          <w:p w14:paraId="56A175B6" w14:textId="2B1BAD3B" w:rsidR="005A7D0F" w:rsidRPr="00D5073C" w:rsidRDefault="0085214B">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47,164,058</w:t>
            </w:r>
          </w:p>
        </w:tc>
      </w:tr>
      <w:tr w:rsidR="00D5073C" w:rsidRPr="00D5073C" w14:paraId="6312C517" w14:textId="77777777" w:rsidTr="00D5073C">
        <w:trPr>
          <w:trHeight w:val="300"/>
        </w:trPr>
        <w:tc>
          <w:tcPr>
            <w:tcW w:w="3573" w:type="pct"/>
            <w:shd w:val="clear" w:color="auto" w:fill="D5DBFD" w:themeFill="accent2" w:themeFillTint="33"/>
            <w:noWrap/>
            <w:hideMark/>
          </w:tcPr>
          <w:p w14:paraId="74BA982D"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Specific Preventive Interventions</w:t>
            </w:r>
          </w:p>
        </w:tc>
        <w:tc>
          <w:tcPr>
            <w:tcW w:w="780" w:type="pct"/>
            <w:shd w:val="clear" w:color="auto" w:fill="D5DBFD" w:themeFill="accent2" w:themeFillTint="33"/>
            <w:noWrap/>
            <w:hideMark/>
          </w:tcPr>
          <w:p w14:paraId="356CEB3D"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 </w:t>
            </w:r>
          </w:p>
        </w:tc>
        <w:tc>
          <w:tcPr>
            <w:tcW w:w="646" w:type="pct"/>
            <w:shd w:val="clear" w:color="auto" w:fill="D5DBFD" w:themeFill="accent2" w:themeFillTint="33"/>
            <w:noWrap/>
            <w:hideMark/>
          </w:tcPr>
          <w:p w14:paraId="2E89446D"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 </w:t>
            </w:r>
          </w:p>
        </w:tc>
      </w:tr>
      <w:tr w:rsidR="00D5073C" w:rsidRPr="00D5073C" w14:paraId="45CD54C4" w14:textId="77777777" w:rsidTr="00D5073C">
        <w:trPr>
          <w:trHeight w:val="288"/>
        </w:trPr>
        <w:tc>
          <w:tcPr>
            <w:tcW w:w="3573" w:type="pct"/>
            <w:shd w:val="clear" w:color="auto" w:fill="auto"/>
            <w:noWrap/>
            <w:hideMark/>
          </w:tcPr>
          <w:p w14:paraId="621FE5BC"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Intermittent preventive treatment (IPT) - in pregnancy</w:t>
            </w:r>
          </w:p>
        </w:tc>
        <w:tc>
          <w:tcPr>
            <w:tcW w:w="780" w:type="pct"/>
            <w:shd w:val="clear" w:color="000000" w:fill="FFFFFF"/>
            <w:noWrap/>
            <w:hideMark/>
          </w:tcPr>
          <w:p w14:paraId="7CBD4A17" w14:textId="4B47A6A6" w:rsidR="005A7D0F" w:rsidRPr="00D5073C" w:rsidRDefault="000B35DD">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2,</w:t>
            </w:r>
            <w:r w:rsidR="00191A21" w:rsidRPr="00D5073C">
              <w:rPr>
                <w:rFonts w:ascii="Arial" w:eastAsia="Times New Roman" w:hAnsi="Arial" w:cs="Arial"/>
                <w:color w:val="000000"/>
                <w:sz w:val="20"/>
                <w:szCs w:val="20"/>
                <w:lang w:eastAsia="en-GB"/>
              </w:rPr>
              <w:t>363,995</w:t>
            </w:r>
          </w:p>
        </w:tc>
        <w:tc>
          <w:tcPr>
            <w:tcW w:w="646" w:type="pct"/>
            <w:shd w:val="clear" w:color="auto" w:fill="auto"/>
            <w:noWrap/>
            <w:hideMark/>
          </w:tcPr>
          <w:p w14:paraId="04D04AAC" w14:textId="7A3B8E19" w:rsidR="005A7D0F" w:rsidRPr="00D5073C" w:rsidRDefault="002C190A">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1,867,443</w:t>
            </w:r>
          </w:p>
        </w:tc>
      </w:tr>
      <w:tr w:rsidR="00D5073C" w:rsidRPr="00D5073C" w14:paraId="4A6E78FB" w14:textId="77777777" w:rsidTr="00D5073C">
        <w:trPr>
          <w:trHeight w:val="288"/>
        </w:trPr>
        <w:tc>
          <w:tcPr>
            <w:tcW w:w="3573" w:type="pct"/>
            <w:shd w:val="clear" w:color="auto" w:fill="auto"/>
            <w:noWrap/>
            <w:hideMark/>
          </w:tcPr>
          <w:p w14:paraId="7139CA74" w14:textId="323944DD"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Seasonal malaria chemoprevention</w:t>
            </w:r>
            <w:r w:rsidR="000B6C09" w:rsidRPr="00D5073C">
              <w:rPr>
                <w:rFonts w:ascii="Arial" w:eastAsia="Times New Roman" w:hAnsi="Arial" w:cs="Arial"/>
                <w:color w:val="000000"/>
                <w:sz w:val="20"/>
                <w:szCs w:val="20"/>
                <w:lang w:eastAsia="en-GB"/>
              </w:rPr>
              <w:t xml:space="preserve"> and implementation costs</w:t>
            </w:r>
          </w:p>
        </w:tc>
        <w:tc>
          <w:tcPr>
            <w:tcW w:w="780" w:type="pct"/>
            <w:shd w:val="clear" w:color="000000" w:fill="FFFFFF"/>
            <w:noWrap/>
            <w:hideMark/>
          </w:tcPr>
          <w:p w14:paraId="5118A985" w14:textId="0935A9FE" w:rsidR="005A7D0F" w:rsidRPr="00D5073C" w:rsidRDefault="000B6C09">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2,</w:t>
            </w:r>
            <w:r w:rsidR="00191A21" w:rsidRPr="00D5073C">
              <w:rPr>
                <w:rFonts w:ascii="Arial" w:eastAsia="Times New Roman" w:hAnsi="Arial" w:cs="Arial"/>
                <w:color w:val="000000"/>
                <w:sz w:val="20"/>
                <w:szCs w:val="20"/>
                <w:lang w:eastAsia="en-GB"/>
              </w:rPr>
              <w:t>440,738</w:t>
            </w:r>
          </w:p>
        </w:tc>
        <w:tc>
          <w:tcPr>
            <w:tcW w:w="646" w:type="pct"/>
            <w:shd w:val="clear" w:color="auto" w:fill="auto"/>
            <w:noWrap/>
            <w:hideMark/>
          </w:tcPr>
          <w:p w14:paraId="3A2C2404" w14:textId="75536407" w:rsidR="005A7D0F" w:rsidRPr="00D5073C" w:rsidRDefault="000B6C09">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1,540,646</w:t>
            </w:r>
            <w:r w:rsidR="005A7D0F" w:rsidRPr="00D5073C">
              <w:rPr>
                <w:rFonts w:ascii="Arial" w:eastAsia="Times New Roman" w:hAnsi="Arial" w:cs="Arial"/>
                <w:color w:val="000000"/>
                <w:sz w:val="20"/>
                <w:szCs w:val="20"/>
                <w:lang w:eastAsia="en-GB"/>
              </w:rPr>
              <w:t xml:space="preserve"> </w:t>
            </w:r>
          </w:p>
        </w:tc>
      </w:tr>
      <w:tr w:rsidR="00D5073C" w:rsidRPr="00D5073C" w14:paraId="686F55D3" w14:textId="77777777" w:rsidTr="00D5073C">
        <w:trPr>
          <w:trHeight w:val="300"/>
        </w:trPr>
        <w:tc>
          <w:tcPr>
            <w:tcW w:w="3573" w:type="pct"/>
            <w:shd w:val="clear" w:color="auto" w:fill="auto"/>
            <w:noWrap/>
            <w:hideMark/>
          </w:tcPr>
          <w:p w14:paraId="6CB8754F"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Intermittent preventive treatment for school children (IPTsc)</w:t>
            </w:r>
          </w:p>
        </w:tc>
        <w:tc>
          <w:tcPr>
            <w:tcW w:w="780" w:type="pct"/>
            <w:shd w:val="clear" w:color="000000" w:fill="FFFFFF"/>
            <w:noWrap/>
            <w:hideMark/>
          </w:tcPr>
          <w:p w14:paraId="7B79495D"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c>
          <w:tcPr>
            <w:tcW w:w="646" w:type="pct"/>
            <w:shd w:val="clear" w:color="auto" w:fill="auto"/>
            <w:noWrap/>
            <w:hideMark/>
          </w:tcPr>
          <w:p w14:paraId="77007AAE"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11,752,027 </w:t>
            </w:r>
          </w:p>
        </w:tc>
      </w:tr>
      <w:tr w:rsidR="00D5073C" w:rsidRPr="00D5073C" w14:paraId="27F113B1" w14:textId="77777777" w:rsidTr="00D5073C">
        <w:trPr>
          <w:trHeight w:val="300"/>
        </w:trPr>
        <w:tc>
          <w:tcPr>
            <w:tcW w:w="3573" w:type="pct"/>
            <w:shd w:val="clear" w:color="auto" w:fill="auto"/>
            <w:noWrap/>
          </w:tcPr>
          <w:p w14:paraId="123C8028"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Sub-total</w:t>
            </w:r>
          </w:p>
        </w:tc>
        <w:tc>
          <w:tcPr>
            <w:tcW w:w="780" w:type="pct"/>
            <w:shd w:val="clear" w:color="000000" w:fill="FFFFFF"/>
            <w:noWrap/>
          </w:tcPr>
          <w:p w14:paraId="360D45B7" w14:textId="3A72A1E0" w:rsidR="005A7D0F" w:rsidRPr="00D5073C" w:rsidRDefault="00191A21">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fldChar w:fldCharType="begin"/>
            </w:r>
            <w:r w:rsidRPr="00D5073C">
              <w:rPr>
                <w:rFonts w:ascii="Arial" w:eastAsia="Times New Roman" w:hAnsi="Arial" w:cs="Arial"/>
                <w:b/>
                <w:bCs/>
                <w:color w:val="000000"/>
                <w:sz w:val="20"/>
                <w:szCs w:val="20"/>
                <w:lang w:eastAsia="en-GB"/>
              </w:rPr>
              <w:instrText xml:space="preserve"> =SUM(ABOVE) </w:instrText>
            </w:r>
            <w:r w:rsidRPr="00D5073C">
              <w:rPr>
                <w:rFonts w:ascii="Arial" w:eastAsia="Times New Roman" w:hAnsi="Arial" w:cs="Arial"/>
                <w:b/>
                <w:bCs/>
                <w:color w:val="000000"/>
                <w:sz w:val="20"/>
                <w:szCs w:val="20"/>
                <w:lang w:eastAsia="en-GB"/>
              </w:rPr>
              <w:fldChar w:fldCharType="separate"/>
            </w:r>
            <w:r w:rsidRPr="00D5073C">
              <w:rPr>
                <w:rFonts w:ascii="Arial" w:eastAsia="Times New Roman" w:hAnsi="Arial" w:cs="Arial"/>
                <w:b/>
                <w:bCs/>
                <w:noProof/>
                <w:color w:val="000000"/>
                <w:sz w:val="20"/>
                <w:szCs w:val="20"/>
                <w:lang w:eastAsia="en-GB"/>
              </w:rPr>
              <w:t>4,804,733</w:t>
            </w:r>
            <w:r w:rsidRPr="00D5073C">
              <w:rPr>
                <w:rFonts w:ascii="Arial" w:eastAsia="Times New Roman" w:hAnsi="Arial" w:cs="Arial"/>
                <w:b/>
                <w:bCs/>
                <w:color w:val="000000"/>
                <w:sz w:val="20"/>
                <w:szCs w:val="20"/>
                <w:lang w:eastAsia="en-GB"/>
              </w:rPr>
              <w:fldChar w:fldCharType="end"/>
            </w:r>
          </w:p>
        </w:tc>
        <w:tc>
          <w:tcPr>
            <w:tcW w:w="646" w:type="pct"/>
            <w:shd w:val="clear" w:color="auto" w:fill="auto"/>
            <w:noWrap/>
          </w:tcPr>
          <w:p w14:paraId="36384663" w14:textId="31208897" w:rsidR="005A7D0F" w:rsidRPr="00D5073C" w:rsidRDefault="00191A21">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fldChar w:fldCharType="begin"/>
            </w:r>
            <w:r w:rsidRPr="00D5073C">
              <w:rPr>
                <w:rFonts w:ascii="Arial" w:eastAsia="Times New Roman" w:hAnsi="Arial" w:cs="Arial"/>
                <w:b/>
                <w:bCs/>
                <w:color w:val="000000"/>
                <w:sz w:val="20"/>
                <w:szCs w:val="20"/>
                <w:lang w:eastAsia="en-GB"/>
              </w:rPr>
              <w:instrText xml:space="preserve"> =SUM(ABOVE) </w:instrText>
            </w:r>
            <w:r w:rsidRPr="00D5073C">
              <w:rPr>
                <w:rFonts w:ascii="Arial" w:eastAsia="Times New Roman" w:hAnsi="Arial" w:cs="Arial"/>
                <w:b/>
                <w:bCs/>
                <w:color w:val="000000"/>
                <w:sz w:val="20"/>
                <w:szCs w:val="20"/>
                <w:lang w:eastAsia="en-GB"/>
              </w:rPr>
              <w:fldChar w:fldCharType="separate"/>
            </w:r>
            <w:r w:rsidRPr="00D5073C">
              <w:rPr>
                <w:rFonts w:ascii="Arial" w:eastAsia="Times New Roman" w:hAnsi="Arial" w:cs="Arial"/>
                <w:b/>
                <w:bCs/>
                <w:noProof/>
                <w:color w:val="000000"/>
                <w:sz w:val="20"/>
                <w:szCs w:val="20"/>
                <w:lang w:eastAsia="en-GB"/>
              </w:rPr>
              <w:t>15,160,116</w:t>
            </w:r>
            <w:r w:rsidRPr="00D5073C">
              <w:rPr>
                <w:rFonts w:ascii="Arial" w:eastAsia="Times New Roman" w:hAnsi="Arial" w:cs="Arial"/>
                <w:b/>
                <w:bCs/>
                <w:color w:val="000000"/>
                <w:sz w:val="20"/>
                <w:szCs w:val="20"/>
                <w:lang w:eastAsia="en-GB"/>
              </w:rPr>
              <w:fldChar w:fldCharType="end"/>
            </w:r>
          </w:p>
        </w:tc>
      </w:tr>
      <w:tr w:rsidR="00D5073C" w:rsidRPr="00D5073C" w14:paraId="3119F310" w14:textId="77777777" w:rsidTr="00D5073C">
        <w:trPr>
          <w:trHeight w:val="300"/>
        </w:trPr>
        <w:tc>
          <w:tcPr>
            <w:tcW w:w="3573" w:type="pct"/>
            <w:shd w:val="clear" w:color="auto" w:fill="D5DBFD" w:themeFill="accent2" w:themeFillTint="33"/>
            <w:noWrap/>
          </w:tcPr>
          <w:p w14:paraId="668D2AF7"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Program management</w:t>
            </w:r>
          </w:p>
        </w:tc>
        <w:tc>
          <w:tcPr>
            <w:tcW w:w="780" w:type="pct"/>
            <w:shd w:val="clear" w:color="auto" w:fill="D5DBFD" w:themeFill="accent2" w:themeFillTint="33"/>
            <w:noWrap/>
          </w:tcPr>
          <w:p w14:paraId="50B63260" w14:textId="77777777" w:rsidR="005A7D0F" w:rsidRPr="00D5073C" w:rsidRDefault="005A7D0F">
            <w:pPr>
              <w:spacing w:after="0" w:line="240" w:lineRule="auto"/>
              <w:rPr>
                <w:rFonts w:ascii="Arial" w:eastAsia="Times New Roman" w:hAnsi="Arial" w:cs="Arial"/>
                <w:b/>
                <w:bCs/>
                <w:color w:val="000000"/>
                <w:sz w:val="20"/>
                <w:szCs w:val="20"/>
                <w:lang w:eastAsia="en-GB"/>
              </w:rPr>
            </w:pPr>
          </w:p>
        </w:tc>
        <w:tc>
          <w:tcPr>
            <w:tcW w:w="646" w:type="pct"/>
            <w:shd w:val="clear" w:color="auto" w:fill="D5DBFD" w:themeFill="accent2" w:themeFillTint="33"/>
            <w:noWrap/>
          </w:tcPr>
          <w:p w14:paraId="78B7753F" w14:textId="77777777" w:rsidR="005A7D0F" w:rsidRPr="00D5073C" w:rsidRDefault="005A7D0F">
            <w:pPr>
              <w:spacing w:after="0" w:line="240" w:lineRule="auto"/>
              <w:rPr>
                <w:rFonts w:ascii="Arial" w:eastAsia="Times New Roman" w:hAnsi="Arial" w:cs="Arial"/>
                <w:b/>
                <w:bCs/>
                <w:color w:val="000000"/>
                <w:sz w:val="20"/>
                <w:szCs w:val="20"/>
                <w:lang w:eastAsia="en-GB"/>
              </w:rPr>
            </w:pPr>
          </w:p>
        </w:tc>
      </w:tr>
      <w:tr w:rsidR="00D5073C" w:rsidRPr="00D5073C" w14:paraId="73752445" w14:textId="77777777" w:rsidTr="00D5073C">
        <w:trPr>
          <w:trHeight w:val="288"/>
        </w:trPr>
        <w:tc>
          <w:tcPr>
            <w:tcW w:w="3573" w:type="pct"/>
            <w:shd w:val="clear" w:color="auto" w:fill="auto"/>
            <w:noWrap/>
            <w:hideMark/>
          </w:tcPr>
          <w:p w14:paraId="4B8E8C58"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Coordination and management of national disease control programs - OPM, MLG, MOES, WHO</w:t>
            </w:r>
          </w:p>
        </w:tc>
        <w:tc>
          <w:tcPr>
            <w:tcW w:w="780" w:type="pct"/>
            <w:shd w:val="clear" w:color="000000" w:fill="FFFFFF"/>
            <w:noWrap/>
            <w:hideMark/>
          </w:tcPr>
          <w:p w14:paraId="36AAFC83"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w:t>
            </w:r>
          </w:p>
        </w:tc>
        <w:tc>
          <w:tcPr>
            <w:tcW w:w="646" w:type="pct"/>
            <w:shd w:val="clear" w:color="auto" w:fill="auto"/>
            <w:noWrap/>
            <w:hideMark/>
          </w:tcPr>
          <w:p w14:paraId="58A600AF"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w:t>
            </w:r>
          </w:p>
        </w:tc>
      </w:tr>
      <w:tr w:rsidR="00D5073C" w:rsidRPr="00D5073C" w14:paraId="519F6206" w14:textId="77777777" w:rsidTr="00D5073C">
        <w:trPr>
          <w:trHeight w:val="288"/>
        </w:trPr>
        <w:tc>
          <w:tcPr>
            <w:tcW w:w="3573" w:type="pct"/>
            <w:shd w:val="clear" w:color="auto" w:fill="auto"/>
            <w:noWrap/>
            <w:hideMark/>
          </w:tcPr>
          <w:p w14:paraId="6FFD5E14" w14:textId="225BEF2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GF Technical assistance</w:t>
            </w:r>
            <w:r w:rsidR="00A531AD" w:rsidRPr="00D5073C">
              <w:rPr>
                <w:rFonts w:ascii="Arial" w:eastAsia="Times New Roman" w:hAnsi="Arial" w:cs="Arial"/>
                <w:color w:val="000000"/>
                <w:sz w:val="20"/>
                <w:szCs w:val="20"/>
                <w:lang w:eastAsia="en-GB"/>
              </w:rPr>
              <w:t xml:space="preserve"> in</w:t>
            </w:r>
            <w:r w:rsidRPr="00D5073C">
              <w:rPr>
                <w:rFonts w:ascii="Arial" w:eastAsia="Times New Roman" w:hAnsi="Arial" w:cs="Arial"/>
                <w:color w:val="000000"/>
                <w:sz w:val="20"/>
                <w:szCs w:val="20"/>
                <w:lang w:eastAsia="en-GB"/>
              </w:rPr>
              <w:t xml:space="preserve"> to NMCD</w:t>
            </w:r>
          </w:p>
        </w:tc>
        <w:tc>
          <w:tcPr>
            <w:tcW w:w="780" w:type="pct"/>
            <w:shd w:val="clear" w:color="000000" w:fill="FFFFFF"/>
            <w:noWrap/>
            <w:hideMark/>
          </w:tcPr>
          <w:p w14:paraId="660F1E93" w14:textId="538F5033" w:rsidR="005A7D0F" w:rsidRPr="00D5073C" w:rsidRDefault="006D5077">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1,762,200</w:t>
            </w:r>
          </w:p>
        </w:tc>
        <w:tc>
          <w:tcPr>
            <w:tcW w:w="646" w:type="pct"/>
            <w:shd w:val="clear" w:color="auto" w:fill="auto"/>
            <w:noWrap/>
            <w:hideMark/>
          </w:tcPr>
          <w:p w14:paraId="6D14CA3C"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0 </w:t>
            </w:r>
          </w:p>
        </w:tc>
      </w:tr>
      <w:tr w:rsidR="00D5073C" w:rsidRPr="00D5073C" w14:paraId="1CA10612" w14:textId="77777777" w:rsidTr="00D5073C">
        <w:trPr>
          <w:trHeight w:val="288"/>
        </w:trPr>
        <w:tc>
          <w:tcPr>
            <w:tcW w:w="3573" w:type="pct"/>
            <w:shd w:val="clear" w:color="auto" w:fill="auto"/>
            <w:noWrap/>
            <w:hideMark/>
          </w:tcPr>
          <w:p w14:paraId="6A804E54"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NMCD coordination and administration activities</w:t>
            </w:r>
          </w:p>
        </w:tc>
        <w:tc>
          <w:tcPr>
            <w:tcW w:w="780" w:type="pct"/>
            <w:shd w:val="clear" w:color="000000" w:fill="FFFFFF"/>
            <w:noWrap/>
            <w:hideMark/>
          </w:tcPr>
          <w:p w14:paraId="5749D7A9" w14:textId="39C8B405"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w:t>
            </w:r>
            <w:r w:rsidR="006D5077" w:rsidRPr="00D5073C">
              <w:rPr>
                <w:rFonts w:ascii="Arial" w:eastAsia="Times New Roman" w:hAnsi="Arial" w:cs="Arial"/>
                <w:color w:val="000000"/>
                <w:sz w:val="20"/>
                <w:szCs w:val="20"/>
                <w:lang w:eastAsia="en-GB"/>
              </w:rPr>
              <w:t>592,376</w:t>
            </w:r>
          </w:p>
        </w:tc>
        <w:tc>
          <w:tcPr>
            <w:tcW w:w="646" w:type="pct"/>
            <w:shd w:val="clear" w:color="auto" w:fill="auto"/>
            <w:noWrap/>
            <w:hideMark/>
          </w:tcPr>
          <w:p w14:paraId="46E364DB"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600,450 </w:t>
            </w:r>
          </w:p>
        </w:tc>
      </w:tr>
      <w:tr w:rsidR="00D5073C" w:rsidRPr="00D5073C" w14:paraId="4431BAD0" w14:textId="77777777" w:rsidTr="00D5073C">
        <w:trPr>
          <w:trHeight w:val="288"/>
        </w:trPr>
        <w:tc>
          <w:tcPr>
            <w:tcW w:w="3573" w:type="pct"/>
            <w:shd w:val="clear" w:color="auto" w:fill="auto"/>
            <w:noWrap/>
            <w:hideMark/>
          </w:tcPr>
          <w:p w14:paraId="68729237"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WCO TA to NMCD and Uganda</w:t>
            </w:r>
          </w:p>
        </w:tc>
        <w:tc>
          <w:tcPr>
            <w:tcW w:w="780" w:type="pct"/>
            <w:shd w:val="clear" w:color="000000" w:fill="FFFFFF"/>
            <w:noWrap/>
            <w:hideMark/>
          </w:tcPr>
          <w:p w14:paraId="0E60323B" w14:textId="43402023" w:rsidR="005A7D0F" w:rsidRPr="00D5073C" w:rsidRDefault="000B35DD">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4</w:t>
            </w:r>
            <w:r w:rsidR="005A7D0F" w:rsidRPr="00D5073C">
              <w:rPr>
                <w:rFonts w:ascii="Arial" w:eastAsia="Times New Roman" w:hAnsi="Arial" w:cs="Arial"/>
                <w:color w:val="000000"/>
                <w:sz w:val="20"/>
                <w:szCs w:val="20"/>
                <w:lang w:eastAsia="en-GB"/>
              </w:rPr>
              <w:t xml:space="preserve">50,000 </w:t>
            </w:r>
          </w:p>
        </w:tc>
        <w:tc>
          <w:tcPr>
            <w:tcW w:w="646" w:type="pct"/>
            <w:shd w:val="clear" w:color="auto" w:fill="auto"/>
            <w:noWrap/>
            <w:hideMark/>
          </w:tcPr>
          <w:p w14:paraId="1B73CAA4"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r>
      <w:tr w:rsidR="00D5073C" w:rsidRPr="00D5073C" w14:paraId="638B5794" w14:textId="77777777" w:rsidTr="00D5073C">
        <w:trPr>
          <w:trHeight w:val="288"/>
        </w:trPr>
        <w:tc>
          <w:tcPr>
            <w:tcW w:w="3573" w:type="pct"/>
            <w:shd w:val="clear" w:color="auto" w:fill="auto"/>
            <w:noWrap/>
            <w:hideMark/>
          </w:tcPr>
          <w:p w14:paraId="42D8911C"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Support to OPM, MLG and MOES in Mass Action Against Malaria</w:t>
            </w:r>
          </w:p>
        </w:tc>
        <w:tc>
          <w:tcPr>
            <w:tcW w:w="780" w:type="pct"/>
            <w:shd w:val="clear" w:color="000000" w:fill="FFFFFF"/>
            <w:noWrap/>
            <w:hideMark/>
          </w:tcPr>
          <w:p w14:paraId="0943A6F5" w14:textId="6F18A470"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w:t>
            </w:r>
            <w:r w:rsidR="006D5077" w:rsidRPr="00D5073C">
              <w:rPr>
                <w:rFonts w:ascii="Arial" w:eastAsia="Times New Roman" w:hAnsi="Arial" w:cs="Arial"/>
                <w:color w:val="000000"/>
                <w:sz w:val="20"/>
                <w:szCs w:val="20"/>
                <w:lang w:eastAsia="en-GB"/>
              </w:rPr>
              <w:t>073,021</w:t>
            </w:r>
          </w:p>
        </w:tc>
        <w:tc>
          <w:tcPr>
            <w:tcW w:w="646" w:type="pct"/>
            <w:shd w:val="clear" w:color="auto" w:fill="auto"/>
            <w:noWrap/>
            <w:hideMark/>
          </w:tcPr>
          <w:p w14:paraId="0368B8EF"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r>
      <w:tr w:rsidR="00D5073C" w:rsidRPr="00D5073C" w14:paraId="3DCE640E" w14:textId="77777777" w:rsidTr="00D5073C">
        <w:trPr>
          <w:trHeight w:val="300"/>
        </w:trPr>
        <w:tc>
          <w:tcPr>
            <w:tcW w:w="3573" w:type="pct"/>
            <w:shd w:val="clear" w:color="auto" w:fill="auto"/>
            <w:noWrap/>
            <w:hideMark/>
          </w:tcPr>
          <w:p w14:paraId="73ABAFCA"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Grant Management </w:t>
            </w:r>
          </w:p>
        </w:tc>
        <w:tc>
          <w:tcPr>
            <w:tcW w:w="780" w:type="pct"/>
            <w:shd w:val="clear" w:color="000000" w:fill="FFFFFF"/>
            <w:noWrap/>
            <w:hideMark/>
          </w:tcPr>
          <w:p w14:paraId="1C83CF39" w14:textId="369F18A3"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2,</w:t>
            </w:r>
            <w:r w:rsidR="006F1270" w:rsidRPr="00D5073C">
              <w:rPr>
                <w:rFonts w:ascii="Arial" w:eastAsia="Times New Roman" w:hAnsi="Arial" w:cs="Arial"/>
                <w:color w:val="000000"/>
                <w:sz w:val="20"/>
                <w:szCs w:val="20"/>
                <w:lang w:eastAsia="en-GB"/>
              </w:rPr>
              <w:t>0</w:t>
            </w:r>
            <w:r w:rsidRPr="00D5073C">
              <w:rPr>
                <w:rFonts w:ascii="Arial" w:eastAsia="Times New Roman" w:hAnsi="Arial" w:cs="Arial"/>
                <w:color w:val="000000"/>
                <w:sz w:val="20"/>
                <w:szCs w:val="20"/>
                <w:lang w:eastAsia="en-GB"/>
              </w:rPr>
              <w:t xml:space="preserve">50,402 </w:t>
            </w:r>
          </w:p>
        </w:tc>
        <w:tc>
          <w:tcPr>
            <w:tcW w:w="646" w:type="pct"/>
            <w:shd w:val="clear" w:color="auto" w:fill="auto"/>
            <w:noWrap/>
            <w:hideMark/>
          </w:tcPr>
          <w:p w14:paraId="07B1747C"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r>
      <w:tr w:rsidR="00D5073C" w:rsidRPr="00D5073C" w14:paraId="1A45C167" w14:textId="77777777" w:rsidTr="00D5073C">
        <w:trPr>
          <w:trHeight w:val="300"/>
        </w:trPr>
        <w:tc>
          <w:tcPr>
            <w:tcW w:w="3573" w:type="pct"/>
            <w:shd w:val="clear" w:color="auto" w:fill="auto"/>
            <w:noWrap/>
          </w:tcPr>
          <w:p w14:paraId="31E150F7"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Sub-total</w:t>
            </w:r>
          </w:p>
        </w:tc>
        <w:tc>
          <w:tcPr>
            <w:tcW w:w="780" w:type="pct"/>
            <w:shd w:val="clear" w:color="000000" w:fill="FFFFFF"/>
            <w:noWrap/>
          </w:tcPr>
          <w:p w14:paraId="2BEBF271" w14:textId="4132FB84" w:rsidR="005A7D0F" w:rsidRPr="00D5073C" w:rsidRDefault="006D5077">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fldChar w:fldCharType="begin"/>
            </w:r>
            <w:r w:rsidRPr="00D5073C">
              <w:rPr>
                <w:rFonts w:ascii="Arial" w:eastAsia="Times New Roman" w:hAnsi="Arial" w:cs="Arial"/>
                <w:b/>
                <w:bCs/>
                <w:color w:val="000000"/>
                <w:sz w:val="20"/>
                <w:szCs w:val="20"/>
                <w:lang w:eastAsia="en-GB"/>
              </w:rPr>
              <w:instrText xml:space="preserve"> =SUM(ABOVE) </w:instrText>
            </w:r>
            <w:r w:rsidRPr="00D5073C">
              <w:rPr>
                <w:rFonts w:ascii="Arial" w:eastAsia="Times New Roman" w:hAnsi="Arial" w:cs="Arial"/>
                <w:b/>
                <w:bCs/>
                <w:color w:val="000000"/>
                <w:sz w:val="20"/>
                <w:szCs w:val="20"/>
                <w:lang w:eastAsia="en-GB"/>
              </w:rPr>
              <w:fldChar w:fldCharType="separate"/>
            </w:r>
            <w:r w:rsidRPr="00D5073C">
              <w:rPr>
                <w:rFonts w:ascii="Arial" w:eastAsia="Times New Roman" w:hAnsi="Arial" w:cs="Arial"/>
                <w:b/>
                <w:bCs/>
                <w:noProof/>
                <w:color w:val="000000"/>
                <w:sz w:val="20"/>
                <w:szCs w:val="20"/>
                <w:lang w:eastAsia="en-GB"/>
              </w:rPr>
              <w:t>6,927,999</w:t>
            </w:r>
            <w:r w:rsidRPr="00D5073C">
              <w:rPr>
                <w:rFonts w:ascii="Arial" w:eastAsia="Times New Roman" w:hAnsi="Arial" w:cs="Arial"/>
                <w:b/>
                <w:bCs/>
                <w:color w:val="000000"/>
                <w:sz w:val="20"/>
                <w:szCs w:val="20"/>
                <w:lang w:eastAsia="en-GB"/>
              </w:rPr>
              <w:fldChar w:fldCharType="end"/>
            </w:r>
          </w:p>
        </w:tc>
        <w:tc>
          <w:tcPr>
            <w:tcW w:w="646" w:type="pct"/>
            <w:shd w:val="clear" w:color="auto" w:fill="auto"/>
            <w:noWrap/>
          </w:tcPr>
          <w:p w14:paraId="15C0A34F"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fldChar w:fldCharType="begin"/>
            </w:r>
            <w:r w:rsidRPr="00D5073C">
              <w:rPr>
                <w:rFonts w:ascii="Arial" w:eastAsia="Times New Roman" w:hAnsi="Arial" w:cs="Arial"/>
                <w:b/>
                <w:bCs/>
                <w:color w:val="000000"/>
                <w:sz w:val="20"/>
                <w:szCs w:val="20"/>
                <w:lang w:eastAsia="en-GB"/>
              </w:rPr>
              <w:instrText xml:space="preserve"> =SUM(ABOVE) </w:instrText>
            </w:r>
            <w:r w:rsidRPr="00D5073C">
              <w:rPr>
                <w:rFonts w:ascii="Arial" w:eastAsia="Times New Roman" w:hAnsi="Arial" w:cs="Arial"/>
                <w:b/>
                <w:bCs/>
                <w:color w:val="000000"/>
                <w:sz w:val="20"/>
                <w:szCs w:val="20"/>
                <w:lang w:eastAsia="en-GB"/>
              </w:rPr>
              <w:fldChar w:fldCharType="separate"/>
            </w:r>
            <w:r w:rsidRPr="00D5073C">
              <w:rPr>
                <w:rFonts w:ascii="Arial" w:eastAsia="Times New Roman" w:hAnsi="Arial" w:cs="Arial"/>
                <w:b/>
                <w:bCs/>
                <w:noProof/>
                <w:color w:val="000000"/>
                <w:sz w:val="20"/>
                <w:szCs w:val="20"/>
                <w:lang w:eastAsia="en-GB"/>
              </w:rPr>
              <w:t>600,450</w:t>
            </w:r>
            <w:r w:rsidRPr="00D5073C">
              <w:rPr>
                <w:rFonts w:ascii="Arial" w:eastAsia="Times New Roman" w:hAnsi="Arial" w:cs="Arial"/>
                <w:b/>
                <w:bCs/>
                <w:color w:val="000000"/>
                <w:sz w:val="20"/>
                <w:szCs w:val="20"/>
                <w:lang w:eastAsia="en-GB"/>
              </w:rPr>
              <w:fldChar w:fldCharType="end"/>
            </w:r>
          </w:p>
        </w:tc>
      </w:tr>
      <w:tr w:rsidR="00D5073C" w:rsidRPr="00D5073C" w14:paraId="2C02B102" w14:textId="77777777" w:rsidTr="00D5073C">
        <w:trPr>
          <w:trHeight w:val="300"/>
        </w:trPr>
        <w:tc>
          <w:tcPr>
            <w:tcW w:w="3573" w:type="pct"/>
            <w:shd w:val="clear" w:color="auto" w:fill="D5DBFD" w:themeFill="accent2" w:themeFillTint="33"/>
            <w:noWrap/>
          </w:tcPr>
          <w:p w14:paraId="01194CA3"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RSSH: Monitoring and Evaluation Systems</w:t>
            </w:r>
          </w:p>
        </w:tc>
        <w:tc>
          <w:tcPr>
            <w:tcW w:w="780" w:type="pct"/>
            <w:shd w:val="clear" w:color="auto" w:fill="D5DBFD" w:themeFill="accent2" w:themeFillTint="33"/>
            <w:noWrap/>
          </w:tcPr>
          <w:p w14:paraId="429DAFE1" w14:textId="77777777" w:rsidR="005A7D0F" w:rsidRPr="00D5073C" w:rsidRDefault="005A7D0F">
            <w:pPr>
              <w:spacing w:after="0" w:line="240" w:lineRule="auto"/>
              <w:rPr>
                <w:rFonts w:ascii="Arial" w:eastAsia="Times New Roman" w:hAnsi="Arial" w:cs="Arial"/>
                <w:b/>
                <w:bCs/>
                <w:color w:val="000000"/>
                <w:sz w:val="20"/>
                <w:szCs w:val="20"/>
                <w:lang w:eastAsia="en-GB"/>
              </w:rPr>
            </w:pPr>
          </w:p>
        </w:tc>
        <w:tc>
          <w:tcPr>
            <w:tcW w:w="646" w:type="pct"/>
            <w:shd w:val="clear" w:color="auto" w:fill="D5DBFD" w:themeFill="accent2" w:themeFillTint="33"/>
            <w:noWrap/>
          </w:tcPr>
          <w:p w14:paraId="36711A17" w14:textId="77777777" w:rsidR="005A7D0F" w:rsidRPr="00D5073C" w:rsidRDefault="005A7D0F">
            <w:pPr>
              <w:spacing w:after="0" w:line="240" w:lineRule="auto"/>
              <w:rPr>
                <w:rFonts w:ascii="Arial" w:eastAsia="Times New Roman" w:hAnsi="Arial" w:cs="Arial"/>
                <w:b/>
                <w:bCs/>
                <w:color w:val="000000"/>
                <w:sz w:val="20"/>
                <w:szCs w:val="20"/>
                <w:lang w:eastAsia="en-GB"/>
              </w:rPr>
            </w:pPr>
          </w:p>
        </w:tc>
      </w:tr>
      <w:tr w:rsidR="00D5073C" w:rsidRPr="00D5073C" w14:paraId="29C68286" w14:textId="77777777" w:rsidTr="00D5073C">
        <w:trPr>
          <w:trHeight w:val="288"/>
        </w:trPr>
        <w:tc>
          <w:tcPr>
            <w:tcW w:w="3573" w:type="pct"/>
            <w:shd w:val="clear" w:color="auto" w:fill="auto"/>
            <w:noWrap/>
            <w:hideMark/>
          </w:tcPr>
          <w:p w14:paraId="7E4D6C98"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Malaria Indicator Survey</w:t>
            </w:r>
          </w:p>
        </w:tc>
        <w:tc>
          <w:tcPr>
            <w:tcW w:w="780" w:type="pct"/>
            <w:shd w:val="clear" w:color="000000" w:fill="FFFFFF"/>
            <w:noWrap/>
            <w:hideMark/>
          </w:tcPr>
          <w:p w14:paraId="7B4BFF5F"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1,800,000 </w:t>
            </w:r>
          </w:p>
        </w:tc>
        <w:tc>
          <w:tcPr>
            <w:tcW w:w="646" w:type="pct"/>
            <w:shd w:val="clear" w:color="auto" w:fill="auto"/>
            <w:noWrap/>
            <w:hideMark/>
          </w:tcPr>
          <w:p w14:paraId="2D90DEF7"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r>
      <w:tr w:rsidR="00D5073C" w:rsidRPr="00D5073C" w14:paraId="28C9AFBB" w14:textId="77777777" w:rsidTr="00D5073C">
        <w:trPr>
          <w:trHeight w:val="288"/>
        </w:trPr>
        <w:tc>
          <w:tcPr>
            <w:tcW w:w="3573" w:type="pct"/>
            <w:shd w:val="clear" w:color="auto" w:fill="auto"/>
            <w:noWrap/>
            <w:hideMark/>
          </w:tcPr>
          <w:p w14:paraId="3F8A0B86"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Sentinel surveillance for malaria at 100 sites</w:t>
            </w:r>
          </w:p>
        </w:tc>
        <w:tc>
          <w:tcPr>
            <w:tcW w:w="780" w:type="pct"/>
            <w:shd w:val="clear" w:color="000000" w:fill="FFFFFF"/>
            <w:noWrap/>
            <w:hideMark/>
          </w:tcPr>
          <w:p w14:paraId="2DE8DA0A"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1,230,320 </w:t>
            </w:r>
          </w:p>
        </w:tc>
        <w:tc>
          <w:tcPr>
            <w:tcW w:w="646" w:type="pct"/>
            <w:shd w:val="clear" w:color="auto" w:fill="auto"/>
            <w:noWrap/>
            <w:hideMark/>
          </w:tcPr>
          <w:p w14:paraId="59017A9D"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r>
      <w:tr w:rsidR="00D5073C" w:rsidRPr="00D5073C" w14:paraId="49942214" w14:textId="77777777" w:rsidTr="00D5073C">
        <w:trPr>
          <w:trHeight w:val="288"/>
        </w:trPr>
        <w:tc>
          <w:tcPr>
            <w:tcW w:w="3573" w:type="pct"/>
            <w:shd w:val="clear" w:color="auto" w:fill="auto"/>
            <w:noWrap/>
            <w:hideMark/>
          </w:tcPr>
          <w:p w14:paraId="5C67527A"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Analyses, evaluations, reviews, and data use</w:t>
            </w:r>
          </w:p>
        </w:tc>
        <w:tc>
          <w:tcPr>
            <w:tcW w:w="780" w:type="pct"/>
            <w:shd w:val="clear" w:color="000000" w:fill="FFFFFF"/>
            <w:noWrap/>
            <w:hideMark/>
          </w:tcPr>
          <w:p w14:paraId="02D3FF58" w14:textId="670D0305" w:rsidR="005A7D0F" w:rsidRPr="00D5073C" w:rsidRDefault="006D5077">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800,000</w:t>
            </w:r>
          </w:p>
        </w:tc>
        <w:tc>
          <w:tcPr>
            <w:tcW w:w="646" w:type="pct"/>
            <w:shd w:val="clear" w:color="auto" w:fill="auto"/>
            <w:noWrap/>
            <w:hideMark/>
          </w:tcPr>
          <w:p w14:paraId="19F79176"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r>
      <w:tr w:rsidR="00D5073C" w:rsidRPr="00D5073C" w14:paraId="08F7BE0B" w14:textId="77777777" w:rsidTr="00D5073C">
        <w:trPr>
          <w:trHeight w:val="300"/>
        </w:trPr>
        <w:tc>
          <w:tcPr>
            <w:tcW w:w="3573" w:type="pct"/>
            <w:shd w:val="clear" w:color="auto" w:fill="auto"/>
            <w:noWrap/>
            <w:hideMark/>
          </w:tcPr>
          <w:p w14:paraId="52EC2B50" w14:textId="5F7960ED"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Operational research</w:t>
            </w:r>
          </w:p>
        </w:tc>
        <w:tc>
          <w:tcPr>
            <w:tcW w:w="780" w:type="pct"/>
            <w:shd w:val="clear" w:color="000000" w:fill="FFFFFF"/>
            <w:noWrap/>
            <w:hideMark/>
          </w:tcPr>
          <w:p w14:paraId="494671EE" w14:textId="41BED499"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w:t>
            </w:r>
            <w:r w:rsidR="006D5077" w:rsidRPr="00D5073C">
              <w:rPr>
                <w:rFonts w:ascii="Arial" w:eastAsia="Times New Roman" w:hAnsi="Arial" w:cs="Arial"/>
                <w:color w:val="000000"/>
                <w:sz w:val="20"/>
                <w:szCs w:val="20"/>
                <w:lang w:eastAsia="en-GB"/>
              </w:rPr>
              <w:t>500,000</w:t>
            </w:r>
          </w:p>
        </w:tc>
        <w:tc>
          <w:tcPr>
            <w:tcW w:w="646" w:type="pct"/>
            <w:shd w:val="clear" w:color="auto" w:fill="auto"/>
            <w:noWrap/>
            <w:hideMark/>
          </w:tcPr>
          <w:p w14:paraId="2E8D9772"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xml:space="preserve">1,250,400 </w:t>
            </w:r>
          </w:p>
        </w:tc>
      </w:tr>
      <w:tr w:rsidR="00D5073C" w:rsidRPr="00D5073C" w14:paraId="5907B09A" w14:textId="77777777" w:rsidTr="00D5073C">
        <w:trPr>
          <w:trHeight w:val="300"/>
        </w:trPr>
        <w:tc>
          <w:tcPr>
            <w:tcW w:w="3573" w:type="pct"/>
            <w:shd w:val="clear" w:color="auto" w:fill="auto"/>
            <w:noWrap/>
          </w:tcPr>
          <w:p w14:paraId="6FEC3729" w14:textId="1056AC3C" w:rsidR="00191A21" w:rsidRPr="00D5073C" w:rsidRDefault="006D5077">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National malaria repository</w:t>
            </w:r>
          </w:p>
        </w:tc>
        <w:tc>
          <w:tcPr>
            <w:tcW w:w="780" w:type="pct"/>
            <w:shd w:val="clear" w:color="000000" w:fill="FFFFFF"/>
            <w:noWrap/>
          </w:tcPr>
          <w:p w14:paraId="540D1C6D" w14:textId="421DB799" w:rsidR="00191A21" w:rsidRPr="00D5073C" w:rsidRDefault="006D5077">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534,373</w:t>
            </w:r>
          </w:p>
        </w:tc>
        <w:tc>
          <w:tcPr>
            <w:tcW w:w="646" w:type="pct"/>
            <w:shd w:val="clear" w:color="auto" w:fill="auto"/>
            <w:noWrap/>
          </w:tcPr>
          <w:p w14:paraId="1608573E" w14:textId="170ED8AB" w:rsidR="00191A21" w:rsidRPr="00D5073C" w:rsidRDefault="00D5073C">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r>
      <w:tr w:rsidR="00D5073C" w:rsidRPr="00D5073C" w14:paraId="699FB183" w14:textId="77777777" w:rsidTr="00D5073C">
        <w:trPr>
          <w:trHeight w:val="300"/>
        </w:trPr>
        <w:tc>
          <w:tcPr>
            <w:tcW w:w="3573" w:type="pct"/>
            <w:shd w:val="clear" w:color="auto" w:fill="auto"/>
            <w:noWrap/>
          </w:tcPr>
          <w:p w14:paraId="5799D68C" w14:textId="4498D304" w:rsidR="00191A21" w:rsidRPr="00D5073C" w:rsidRDefault="006D5077">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Malaria program review</w:t>
            </w:r>
          </w:p>
        </w:tc>
        <w:tc>
          <w:tcPr>
            <w:tcW w:w="780" w:type="pct"/>
            <w:shd w:val="clear" w:color="000000" w:fill="FFFFFF"/>
            <w:noWrap/>
          </w:tcPr>
          <w:p w14:paraId="43C89B8A" w14:textId="04DBED7E" w:rsidR="00191A21" w:rsidRPr="00D5073C" w:rsidRDefault="006D5077">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224,024</w:t>
            </w:r>
          </w:p>
        </w:tc>
        <w:tc>
          <w:tcPr>
            <w:tcW w:w="646" w:type="pct"/>
            <w:shd w:val="clear" w:color="auto" w:fill="auto"/>
            <w:noWrap/>
          </w:tcPr>
          <w:p w14:paraId="0203DF71" w14:textId="2F9ACE4C" w:rsidR="00191A21" w:rsidRPr="00D5073C" w:rsidRDefault="00D5073C">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0</w:t>
            </w:r>
          </w:p>
        </w:tc>
      </w:tr>
      <w:tr w:rsidR="00D5073C" w:rsidRPr="00D5073C" w14:paraId="6D37739E" w14:textId="77777777" w:rsidTr="00D5073C">
        <w:trPr>
          <w:trHeight w:val="300"/>
        </w:trPr>
        <w:tc>
          <w:tcPr>
            <w:tcW w:w="3573" w:type="pct"/>
            <w:shd w:val="clear" w:color="auto" w:fill="auto"/>
            <w:noWrap/>
          </w:tcPr>
          <w:p w14:paraId="2342665E"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Sub-total</w:t>
            </w:r>
          </w:p>
        </w:tc>
        <w:tc>
          <w:tcPr>
            <w:tcW w:w="780" w:type="pct"/>
            <w:shd w:val="clear" w:color="000000" w:fill="FFFFFF"/>
            <w:noWrap/>
          </w:tcPr>
          <w:p w14:paraId="455DEABB" w14:textId="63EFD71B" w:rsidR="005A7D0F" w:rsidRPr="00D5073C" w:rsidRDefault="006D5077">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fldChar w:fldCharType="begin"/>
            </w:r>
            <w:r w:rsidRPr="00D5073C">
              <w:rPr>
                <w:rFonts w:ascii="Arial" w:eastAsia="Times New Roman" w:hAnsi="Arial" w:cs="Arial"/>
                <w:b/>
                <w:bCs/>
                <w:color w:val="000000"/>
                <w:sz w:val="20"/>
                <w:szCs w:val="20"/>
                <w:lang w:eastAsia="en-GB"/>
              </w:rPr>
              <w:instrText xml:space="preserve"> =SUM(ABOVE) </w:instrText>
            </w:r>
            <w:r w:rsidRPr="00D5073C">
              <w:rPr>
                <w:rFonts w:ascii="Arial" w:eastAsia="Times New Roman" w:hAnsi="Arial" w:cs="Arial"/>
                <w:b/>
                <w:bCs/>
                <w:color w:val="000000"/>
                <w:sz w:val="20"/>
                <w:szCs w:val="20"/>
                <w:lang w:eastAsia="en-GB"/>
              </w:rPr>
              <w:fldChar w:fldCharType="separate"/>
            </w:r>
            <w:r w:rsidRPr="00D5073C">
              <w:rPr>
                <w:rFonts w:ascii="Arial" w:eastAsia="Times New Roman" w:hAnsi="Arial" w:cs="Arial"/>
                <w:b/>
                <w:bCs/>
                <w:noProof/>
                <w:color w:val="000000"/>
                <w:sz w:val="20"/>
                <w:szCs w:val="20"/>
                <w:lang w:eastAsia="en-GB"/>
              </w:rPr>
              <w:t>6,088,717</w:t>
            </w:r>
            <w:r w:rsidRPr="00D5073C">
              <w:rPr>
                <w:rFonts w:ascii="Arial" w:eastAsia="Times New Roman" w:hAnsi="Arial" w:cs="Arial"/>
                <w:b/>
                <w:bCs/>
                <w:color w:val="000000"/>
                <w:sz w:val="20"/>
                <w:szCs w:val="20"/>
                <w:lang w:eastAsia="en-GB"/>
              </w:rPr>
              <w:fldChar w:fldCharType="end"/>
            </w:r>
          </w:p>
        </w:tc>
        <w:tc>
          <w:tcPr>
            <w:tcW w:w="646" w:type="pct"/>
            <w:shd w:val="clear" w:color="auto" w:fill="auto"/>
            <w:noWrap/>
          </w:tcPr>
          <w:p w14:paraId="3F02E5D2" w14:textId="6BC59C6C" w:rsidR="005A7D0F" w:rsidRPr="00D5073C" w:rsidRDefault="00D5073C">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1,250,400</w:t>
            </w:r>
          </w:p>
        </w:tc>
      </w:tr>
      <w:tr w:rsidR="00D5073C" w:rsidRPr="00D5073C" w14:paraId="5208042E" w14:textId="77777777" w:rsidTr="00D5073C">
        <w:trPr>
          <w:trHeight w:val="300"/>
        </w:trPr>
        <w:tc>
          <w:tcPr>
            <w:tcW w:w="3573" w:type="pct"/>
            <w:shd w:val="clear" w:color="auto" w:fill="auto"/>
            <w:noWrap/>
            <w:hideMark/>
          </w:tcPr>
          <w:p w14:paraId="3816CD20"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lastRenderedPageBreak/>
              <w:t> </w:t>
            </w:r>
          </w:p>
        </w:tc>
        <w:tc>
          <w:tcPr>
            <w:tcW w:w="780" w:type="pct"/>
            <w:shd w:val="clear" w:color="auto" w:fill="auto"/>
            <w:noWrap/>
            <w:hideMark/>
          </w:tcPr>
          <w:p w14:paraId="5DC81DDD" w14:textId="53B07836"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2</w:t>
            </w:r>
            <w:r w:rsidR="00B97DC9" w:rsidRPr="00D5073C">
              <w:rPr>
                <w:rFonts w:ascii="Arial" w:eastAsia="Times New Roman" w:hAnsi="Arial" w:cs="Arial"/>
                <w:b/>
                <w:bCs/>
                <w:color w:val="000000"/>
                <w:sz w:val="20"/>
                <w:szCs w:val="20"/>
                <w:lang w:eastAsia="en-GB"/>
              </w:rPr>
              <w:t>52</w:t>
            </w:r>
            <w:r w:rsidRPr="00D5073C">
              <w:rPr>
                <w:rFonts w:ascii="Arial" w:eastAsia="Times New Roman" w:hAnsi="Arial" w:cs="Arial"/>
                <w:b/>
                <w:bCs/>
                <w:color w:val="000000"/>
                <w:sz w:val="20"/>
                <w:szCs w:val="20"/>
                <w:lang w:eastAsia="en-GB"/>
              </w:rPr>
              <w:t>,250,747</w:t>
            </w:r>
          </w:p>
        </w:tc>
        <w:tc>
          <w:tcPr>
            <w:tcW w:w="646" w:type="pct"/>
            <w:shd w:val="clear" w:color="auto" w:fill="auto"/>
            <w:noWrap/>
            <w:hideMark/>
          </w:tcPr>
          <w:p w14:paraId="612E8DEF" w14:textId="02317E2A"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1</w:t>
            </w:r>
            <w:r w:rsidR="0085214B" w:rsidRPr="00D5073C">
              <w:rPr>
                <w:rFonts w:ascii="Arial" w:eastAsia="Times New Roman" w:hAnsi="Arial" w:cs="Arial"/>
                <w:color w:val="000000"/>
                <w:sz w:val="20"/>
                <w:szCs w:val="20"/>
                <w:lang w:eastAsia="en-GB"/>
              </w:rPr>
              <w:t>43,007,442</w:t>
            </w:r>
          </w:p>
        </w:tc>
      </w:tr>
      <w:tr w:rsidR="00D5073C" w:rsidRPr="00D5073C" w14:paraId="3C4BB0A2" w14:textId="77777777" w:rsidTr="00D5073C">
        <w:trPr>
          <w:trHeight w:val="300"/>
        </w:trPr>
        <w:tc>
          <w:tcPr>
            <w:tcW w:w="3573" w:type="pct"/>
            <w:shd w:val="clear" w:color="auto" w:fill="auto"/>
            <w:noWrap/>
            <w:hideMark/>
          </w:tcPr>
          <w:p w14:paraId="18954A4E"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w:t>
            </w:r>
          </w:p>
        </w:tc>
        <w:tc>
          <w:tcPr>
            <w:tcW w:w="780" w:type="pct"/>
            <w:shd w:val="clear" w:color="auto" w:fill="auto"/>
            <w:noWrap/>
            <w:hideMark/>
          </w:tcPr>
          <w:p w14:paraId="325053E6"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w:t>
            </w:r>
          </w:p>
        </w:tc>
        <w:tc>
          <w:tcPr>
            <w:tcW w:w="646" w:type="pct"/>
            <w:shd w:val="clear" w:color="auto" w:fill="auto"/>
            <w:noWrap/>
            <w:hideMark/>
          </w:tcPr>
          <w:p w14:paraId="4EAF75EC"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w:t>
            </w:r>
          </w:p>
        </w:tc>
      </w:tr>
      <w:tr w:rsidR="00D5073C" w:rsidRPr="00D5073C" w14:paraId="36AFF699" w14:textId="77777777" w:rsidTr="00D5073C">
        <w:trPr>
          <w:trHeight w:val="288"/>
        </w:trPr>
        <w:tc>
          <w:tcPr>
            <w:tcW w:w="3573" w:type="pct"/>
            <w:shd w:val="clear" w:color="auto" w:fill="auto"/>
            <w:noWrap/>
            <w:hideMark/>
          </w:tcPr>
          <w:p w14:paraId="3EC3FEC8" w14:textId="77777777"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Total malaria commodities</w:t>
            </w:r>
          </w:p>
        </w:tc>
        <w:tc>
          <w:tcPr>
            <w:tcW w:w="780" w:type="pct"/>
            <w:shd w:val="clear" w:color="auto" w:fill="auto"/>
            <w:noWrap/>
            <w:hideMark/>
          </w:tcPr>
          <w:p w14:paraId="001226E3" w14:textId="6904C348"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1</w:t>
            </w:r>
            <w:r w:rsidR="00DC4D00" w:rsidRPr="00D5073C">
              <w:rPr>
                <w:rFonts w:ascii="Arial" w:eastAsia="Times New Roman" w:hAnsi="Arial" w:cs="Arial"/>
                <w:b/>
                <w:bCs/>
                <w:color w:val="000000"/>
                <w:sz w:val="20"/>
                <w:szCs w:val="20"/>
                <w:lang w:eastAsia="en-GB"/>
              </w:rPr>
              <w:t>89,745,619</w:t>
            </w:r>
          </w:p>
        </w:tc>
        <w:tc>
          <w:tcPr>
            <w:tcW w:w="646" w:type="pct"/>
            <w:shd w:val="clear" w:color="auto" w:fill="auto"/>
            <w:noWrap/>
            <w:hideMark/>
          </w:tcPr>
          <w:p w14:paraId="536A78FA" w14:textId="52420B79"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7</w:t>
            </w:r>
            <w:r w:rsidR="00D5073C" w:rsidRPr="00D5073C">
              <w:rPr>
                <w:rFonts w:ascii="Arial" w:eastAsia="Times New Roman" w:hAnsi="Arial" w:cs="Arial"/>
                <w:color w:val="000000"/>
                <w:sz w:val="20"/>
                <w:szCs w:val="20"/>
                <w:lang w:eastAsia="en-GB"/>
              </w:rPr>
              <w:t>5%</w:t>
            </w:r>
          </w:p>
        </w:tc>
      </w:tr>
      <w:tr w:rsidR="00D5073C" w:rsidRPr="00D5073C" w14:paraId="774ABF34" w14:textId="77777777" w:rsidTr="00D5073C">
        <w:trPr>
          <w:trHeight w:val="288"/>
        </w:trPr>
        <w:tc>
          <w:tcPr>
            <w:tcW w:w="3573" w:type="pct"/>
            <w:shd w:val="clear" w:color="auto" w:fill="auto"/>
            <w:noWrap/>
            <w:hideMark/>
          </w:tcPr>
          <w:p w14:paraId="179422A7" w14:textId="13E52528"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Total implementation costs</w:t>
            </w:r>
          </w:p>
        </w:tc>
        <w:tc>
          <w:tcPr>
            <w:tcW w:w="780" w:type="pct"/>
            <w:shd w:val="clear" w:color="auto" w:fill="auto"/>
            <w:noWrap/>
            <w:hideMark/>
          </w:tcPr>
          <w:p w14:paraId="290216B1" w14:textId="5A65D4E4" w:rsidR="005A7D0F" w:rsidRPr="00D5073C" w:rsidRDefault="00B97DC9">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62</w:t>
            </w:r>
            <w:r w:rsidR="00DC4D00" w:rsidRPr="00D5073C">
              <w:rPr>
                <w:rFonts w:ascii="Arial" w:eastAsia="Times New Roman" w:hAnsi="Arial" w:cs="Arial"/>
                <w:b/>
                <w:bCs/>
                <w:color w:val="000000"/>
                <w:sz w:val="20"/>
                <w:szCs w:val="20"/>
                <w:lang w:eastAsia="en-GB"/>
              </w:rPr>
              <w:t>,505,129</w:t>
            </w:r>
            <w:r w:rsidR="005A7D0F" w:rsidRPr="00D5073C">
              <w:rPr>
                <w:rFonts w:ascii="Arial" w:eastAsia="Times New Roman" w:hAnsi="Arial" w:cs="Arial"/>
                <w:b/>
                <w:bCs/>
                <w:color w:val="000000"/>
                <w:sz w:val="20"/>
                <w:szCs w:val="20"/>
                <w:lang w:eastAsia="en-GB"/>
              </w:rPr>
              <w:t xml:space="preserve"> </w:t>
            </w:r>
          </w:p>
        </w:tc>
        <w:tc>
          <w:tcPr>
            <w:tcW w:w="646" w:type="pct"/>
            <w:shd w:val="clear" w:color="auto" w:fill="auto"/>
            <w:noWrap/>
            <w:hideMark/>
          </w:tcPr>
          <w:p w14:paraId="502D5CB7" w14:textId="3372102F"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2</w:t>
            </w:r>
            <w:r w:rsidR="00D5073C" w:rsidRPr="00D5073C">
              <w:rPr>
                <w:rFonts w:ascii="Arial" w:eastAsia="Times New Roman" w:hAnsi="Arial" w:cs="Arial"/>
                <w:color w:val="000000"/>
                <w:sz w:val="20"/>
                <w:szCs w:val="20"/>
                <w:lang w:eastAsia="en-GB"/>
              </w:rPr>
              <w:t>5%</w:t>
            </w:r>
          </w:p>
        </w:tc>
      </w:tr>
      <w:tr w:rsidR="00D5073C" w:rsidRPr="00D5073C" w14:paraId="05EC68E5" w14:textId="77777777" w:rsidTr="00D5073C">
        <w:trPr>
          <w:trHeight w:val="300"/>
        </w:trPr>
        <w:tc>
          <w:tcPr>
            <w:tcW w:w="3573" w:type="pct"/>
            <w:shd w:val="clear" w:color="auto" w:fill="auto"/>
            <w:noWrap/>
            <w:hideMark/>
          </w:tcPr>
          <w:p w14:paraId="09962F38" w14:textId="77777777" w:rsidR="005A7D0F" w:rsidRPr="00D5073C" w:rsidRDefault="005A7D0F">
            <w:pPr>
              <w:spacing w:after="0" w:line="240" w:lineRule="auto"/>
              <w:rPr>
                <w:rFonts w:ascii="Arial" w:eastAsia="Times New Roman" w:hAnsi="Arial" w:cs="Arial"/>
                <w:color w:val="000000"/>
                <w:sz w:val="20"/>
                <w:szCs w:val="20"/>
                <w:lang w:eastAsia="en-GB"/>
              </w:rPr>
            </w:pPr>
            <w:r w:rsidRPr="00D5073C">
              <w:rPr>
                <w:rFonts w:ascii="Arial" w:eastAsia="Times New Roman" w:hAnsi="Arial" w:cs="Arial"/>
                <w:color w:val="000000"/>
                <w:sz w:val="20"/>
                <w:szCs w:val="20"/>
                <w:lang w:eastAsia="en-GB"/>
              </w:rPr>
              <w:t> </w:t>
            </w:r>
          </w:p>
        </w:tc>
        <w:tc>
          <w:tcPr>
            <w:tcW w:w="780" w:type="pct"/>
            <w:shd w:val="clear" w:color="auto" w:fill="auto"/>
            <w:noWrap/>
            <w:hideMark/>
          </w:tcPr>
          <w:p w14:paraId="619E3E99" w14:textId="4B5B41FF" w:rsidR="005A7D0F" w:rsidRPr="00D5073C" w:rsidRDefault="005A7D0F">
            <w:pPr>
              <w:spacing w:after="0" w:line="240" w:lineRule="auto"/>
              <w:rPr>
                <w:rFonts w:ascii="Arial" w:eastAsia="Times New Roman" w:hAnsi="Arial" w:cs="Arial"/>
                <w:b/>
                <w:bCs/>
                <w:color w:val="000000"/>
                <w:sz w:val="20"/>
                <w:szCs w:val="20"/>
                <w:lang w:eastAsia="en-GB"/>
              </w:rPr>
            </w:pPr>
            <w:r w:rsidRPr="00D5073C">
              <w:rPr>
                <w:rFonts w:ascii="Arial" w:eastAsia="Times New Roman" w:hAnsi="Arial" w:cs="Arial"/>
                <w:b/>
                <w:bCs/>
                <w:color w:val="000000"/>
                <w:sz w:val="20"/>
                <w:szCs w:val="20"/>
                <w:lang w:eastAsia="en-GB"/>
              </w:rPr>
              <w:t>2</w:t>
            </w:r>
            <w:r w:rsidR="00B97DC9" w:rsidRPr="00D5073C">
              <w:rPr>
                <w:rFonts w:ascii="Arial" w:eastAsia="Times New Roman" w:hAnsi="Arial" w:cs="Arial"/>
                <w:b/>
                <w:bCs/>
                <w:color w:val="000000"/>
                <w:sz w:val="20"/>
                <w:szCs w:val="20"/>
                <w:lang w:eastAsia="en-GB"/>
              </w:rPr>
              <w:t>52</w:t>
            </w:r>
            <w:r w:rsidRPr="00D5073C">
              <w:rPr>
                <w:rFonts w:ascii="Arial" w:eastAsia="Times New Roman" w:hAnsi="Arial" w:cs="Arial"/>
                <w:b/>
                <w:bCs/>
                <w:color w:val="000000"/>
                <w:sz w:val="20"/>
                <w:szCs w:val="20"/>
                <w:lang w:eastAsia="en-GB"/>
              </w:rPr>
              <w:t xml:space="preserve">,250,747 </w:t>
            </w:r>
          </w:p>
        </w:tc>
        <w:tc>
          <w:tcPr>
            <w:tcW w:w="646" w:type="pct"/>
            <w:shd w:val="clear" w:color="auto" w:fill="auto"/>
            <w:noWrap/>
            <w:hideMark/>
          </w:tcPr>
          <w:p w14:paraId="0ED469D2" w14:textId="77777777" w:rsidR="005A7D0F" w:rsidRPr="00D5073C" w:rsidRDefault="005A7D0F">
            <w:pPr>
              <w:spacing w:after="0" w:line="240" w:lineRule="auto"/>
              <w:rPr>
                <w:rFonts w:ascii="Arial" w:eastAsia="Times New Roman" w:hAnsi="Arial" w:cs="Arial"/>
                <w:b/>
                <w:bCs/>
                <w:color w:val="000000"/>
                <w:sz w:val="20"/>
                <w:szCs w:val="20"/>
                <w:lang w:eastAsia="en-GB"/>
              </w:rPr>
            </w:pPr>
          </w:p>
        </w:tc>
      </w:tr>
    </w:tbl>
    <w:p w14:paraId="659E5128" w14:textId="059C6751" w:rsidR="00D3036E" w:rsidRDefault="00D3036E" w:rsidP="00333AE2">
      <w:pPr>
        <w:pStyle w:val="BodyText"/>
        <w:rPr>
          <w:b/>
          <w:bCs/>
          <w:lang w:val="en-US"/>
        </w:rPr>
      </w:pPr>
    </w:p>
    <w:bookmarkEnd w:id="1"/>
    <w:p w14:paraId="11B33058" w14:textId="77777777" w:rsidR="00333AE2" w:rsidRDefault="00333AE2" w:rsidP="00E31910">
      <w:pPr>
        <w:pStyle w:val="BodyText"/>
        <w:rPr>
          <w:lang w:val="en-US"/>
        </w:rPr>
      </w:pPr>
    </w:p>
    <w:p w14:paraId="4CD65CE3" w14:textId="77777777" w:rsidR="00333AE2" w:rsidRDefault="00333AE2" w:rsidP="00E31910">
      <w:pPr>
        <w:pStyle w:val="BodyText"/>
        <w:rPr>
          <w:lang w:val="en-US"/>
        </w:rPr>
      </w:pPr>
    </w:p>
    <w:p w14:paraId="289597CC" w14:textId="77777777" w:rsidR="00333AE2" w:rsidRDefault="00333AE2" w:rsidP="00E31910">
      <w:pPr>
        <w:pStyle w:val="BodyText"/>
        <w:rPr>
          <w:lang w:val="en-US"/>
        </w:rPr>
      </w:pPr>
    </w:p>
    <w:p w14:paraId="6E9412FB" w14:textId="56B63ED7" w:rsidR="00333AE2" w:rsidRDefault="00333AE2" w:rsidP="00E31910">
      <w:pPr>
        <w:pStyle w:val="BodyText"/>
        <w:rPr>
          <w:lang w:val="en-US"/>
        </w:rPr>
        <w:sectPr w:rsidR="00333AE2" w:rsidSect="00830D6A">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851" w:right="851" w:bottom="1871" w:left="851" w:header="288" w:footer="288" w:gutter="0"/>
          <w:cols w:space="708"/>
          <w:titlePg/>
          <w:docGrid w:linePitch="360"/>
        </w:sectPr>
      </w:pPr>
    </w:p>
    <w:p w14:paraId="03C67AB3" w14:textId="0F8EE517" w:rsidR="00504C14" w:rsidRDefault="00713875">
      <w:pPr>
        <w:pStyle w:val="ListHeading1"/>
        <w:numPr>
          <w:ilvl w:val="0"/>
          <w:numId w:val="9"/>
        </w:numPr>
      </w:pPr>
      <w:r>
        <w:lastRenderedPageBreak/>
        <w:t xml:space="preserve">Funding </w:t>
      </w:r>
      <w:r w:rsidR="00F944C9">
        <w:t>R</w:t>
      </w:r>
      <w:r>
        <w:t>equest</w:t>
      </w:r>
      <w:r w:rsidR="008B23F4">
        <w:t xml:space="preserve"> </w:t>
      </w:r>
      <w:r w:rsidR="0074643B">
        <w:t>and Rationale</w:t>
      </w:r>
    </w:p>
    <w:p w14:paraId="23540021" w14:textId="5A6D9DE2" w:rsidR="00A46906" w:rsidRDefault="0B027CB0">
      <w:pPr>
        <w:pStyle w:val="ListHeading2"/>
        <w:numPr>
          <w:ilvl w:val="1"/>
          <w:numId w:val="9"/>
        </w:numPr>
      </w:pPr>
      <w:r>
        <w:t>Prioritized Request (</w:t>
      </w:r>
      <w:r w:rsidR="42EA810F">
        <w:t>if</w:t>
      </w:r>
      <w:r>
        <w:t xml:space="preserve"> applicable)</w:t>
      </w:r>
    </w:p>
    <w:p w14:paraId="5488A365" w14:textId="0DE5D0FA" w:rsidR="00A46906" w:rsidRDefault="00C33D60" w:rsidP="00474C1C">
      <w:pPr>
        <w:jc w:val="both"/>
        <w:rPr>
          <w:rFonts w:ascii="Arial" w:eastAsia="Times New Roman" w:hAnsi="Arial" w:cs="Arial"/>
          <w:color w:val="000000" w:themeColor="text1"/>
          <w:sz w:val="24"/>
          <w:szCs w:val="26"/>
          <w:lang w:val="en-GB" w:eastAsia="es-ES"/>
        </w:rPr>
      </w:pPr>
      <w:r>
        <w:rPr>
          <w:rFonts w:ascii="Arial" w:eastAsia="Times New Roman" w:hAnsi="Arial" w:cs="Arial"/>
          <w:color w:val="000000" w:themeColor="text1"/>
          <w:sz w:val="24"/>
          <w:szCs w:val="26"/>
          <w:lang w:val="en-GB" w:eastAsia="es-ES"/>
        </w:rPr>
        <w:t xml:space="preserve">For each NSP </w:t>
      </w:r>
      <w:r w:rsidR="00A95ABF">
        <w:rPr>
          <w:rFonts w:ascii="Arial" w:eastAsia="Times New Roman" w:hAnsi="Arial" w:cs="Arial"/>
          <w:color w:val="000000" w:themeColor="text1"/>
          <w:sz w:val="24"/>
          <w:szCs w:val="26"/>
          <w:lang w:val="en-GB" w:eastAsia="es-ES"/>
        </w:rPr>
        <w:t>s</w:t>
      </w:r>
      <w:r>
        <w:rPr>
          <w:rFonts w:ascii="Arial" w:eastAsia="Times New Roman" w:hAnsi="Arial" w:cs="Arial"/>
          <w:color w:val="000000" w:themeColor="text1"/>
          <w:sz w:val="24"/>
          <w:szCs w:val="26"/>
          <w:lang w:val="en-GB" w:eastAsia="es-ES"/>
        </w:rPr>
        <w:t xml:space="preserve">trategic </w:t>
      </w:r>
      <w:r w:rsidR="00A95ABF">
        <w:rPr>
          <w:rFonts w:ascii="Arial" w:eastAsia="Times New Roman" w:hAnsi="Arial" w:cs="Arial"/>
          <w:color w:val="000000" w:themeColor="text1"/>
          <w:sz w:val="24"/>
          <w:szCs w:val="26"/>
          <w:lang w:val="en-GB" w:eastAsia="es-ES"/>
        </w:rPr>
        <w:t>a</w:t>
      </w:r>
      <w:r>
        <w:rPr>
          <w:rFonts w:ascii="Arial" w:eastAsia="Times New Roman" w:hAnsi="Arial" w:cs="Arial"/>
          <w:color w:val="000000" w:themeColor="text1"/>
          <w:sz w:val="24"/>
          <w:szCs w:val="26"/>
          <w:lang w:val="en-GB" w:eastAsia="es-ES"/>
        </w:rPr>
        <w:t xml:space="preserve">rea or </w:t>
      </w:r>
      <w:r w:rsidR="00A95ABF">
        <w:rPr>
          <w:rFonts w:ascii="Arial" w:eastAsia="Times New Roman" w:hAnsi="Arial" w:cs="Arial"/>
          <w:color w:val="000000" w:themeColor="text1"/>
          <w:sz w:val="24"/>
          <w:szCs w:val="26"/>
          <w:lang w:val="en-GB" w:eastAsia="es-ES"/>
        </w:rPr>
        <w:t>m</w:t>
      </w:r>
      <w:r>
        <w:rPr>
          <w:rFonts w:ascii="Arial" w:eastAsia="Times New Roman" w:hAnsi="Arial" w:cs="Arial"/>
          <w:color w:val="000000" w:themeColor="text1"/>
          <w:sz w:val="24"/>
          <w:szCs w:val="26"/>
          <w:lang w:val="en-GB" w:eastAsia="es-ES"/>
        </w:rPr>
        <w:t>odule, p</w:t>
      </w:r>
      <w:r w:rsidR="00EA134D" w:rsidRPr="00EA134D">
        <w:rPr>
          <w:rFonts w:ascii="Arial" w:eastAsia="Times New Roman" w:hAnsi="Arial" w:cs="Arial"/>
          <w:color w:val="000000" w:themeColor="text1"/>
          <w:sz w:val="24"/>
          <w:szCs w:val="26"/>
          <w:lang w:val="en-GB" w:eastAsia="es-ES"/>
        </w:rPr>
        <w:t xml:space="preserve">rovide information about interventions included in the National Strategic Plan(s) that are </w:t>
      </w:r>
      <w:r w:rsidR="002F7E6E">
        <w:rPr>
          <w:rFonts w:ascii="Arial" w:eastAsia="Times New Roman" w:hAnsi="Arial" w:cs="Arial"/>
          <w:color w:val="000000" w:themeColor="text1"/>
          <w:sz w:val="24"/>
          <w:szCs w:val="26"/>
          <w:lang w:val="en-GB" w:eastAsia="es-ES"/>
        </w:rPr>
        <w:t>included in this funding request.</w:t>
      </w:r>
      <w:r w:rsidR="00EA134D" w:rsidRPr="00EA134D">
        <w:rPr>
          <w:rFonts w:ascii="Arial" w:eastAsia="Times New Roman" w:hAnsi="Arial" w:cs="Arial"/>
          <w:color w:val="000000" w:themeColor="text1"/>
          <w:sz w:val="24"/>
          <w:szCs w:val="26"/>
          <w:lang w:val="en-GB" w:eastAsia="es-ES"/>
        </w:rPr>
        <w:t xml:space="preserve"> </w:t>
      </w:r>
      <w:r w:rsidR="002F7E6E">
        <w:rPr>
          <w:rFonts w:ascii="Arial" w:eastAsia="Times New Roman" w:hAnsi="Arial" w:cs="Arial"/>
          <w:color w:val="000000" w:themeColor="text1"/>
          <w:sz w:val="24"/>
          <w:szCs w:val="26"/>
          <w:lang w:val="en-GB" w:eastAsia="es-ES"/>
        </w:rPr>
        <w:t>S</w:t>
      </w:r>
      <w:r w:rsidR="00EA134D" w:rsidRPr="00EA134D">
        <w:rPr>
          <w:rFonts w:ascii="Arial" w:eastAsia="Times New Roman" w:hAnsi="Arial" w:cs="Arial"/>
          <w:color w:val="000000" w:themeColor="text1"/>
          <w:sz w:val="24"/>
          <w:szCs w:val="26"/>
          <w:lang w:val="en-GB" w:eastAsia="es-ES"/>
        </w:rPr>
        <w:t xml:space="preserve">pecify </w:t>
      </w:r>
      <w:r w:rsidR="00CE3098">
        <w:rPr>
          <w:rFonts w:ascii="Arial" w:eastAsia="Times New Roman" w:hAnsi="Arial" w:cs="Arial"/>
          <w:color w:val="000000" w:themeColor="text1"/>
          <w:sz w:val="24"/>
          <w:szCs w:val="26"/>
          <w:lang w:val="en-GB" w:eastAsia="es-ES"/>
        </w:rPr>
        <w:t xml:space="preserve">the </w:t>
      </w:r>
      <w:r w:rsidR="00EA134D" w:rsidRPr="00EA134D">
        <w:rPr>
          <w:rFonts w:ascii="Arial" w:eastAsia="Times New Roman" w:hAnsi="Arial" w:cs="Arial"/>
          <w:color w:val="000000" w:themeColor="text1"/>
          <w:sz w:val="24"/>
          <w:szCs w:val="26"/>
          <w:lang w:val="en-GB" w:eastAsia="es-ES"/>
        </w:rPr>
        <w:t>rationale for prioritization and the amount requested.</w:t>
      </w:r>
    </w:p>
    <w:tbl>
      <w:tblPr>
        <w:tblStyle w:val="PlainTable1"/>
        <w:tblW w:w="0" w:type="auto"/>
        <w:tblLook w:val="04A0" w:firstRow="1" w:lastRow="0" w:firstColumn="1" w:lastColumn="0" w:noHBand="0" w:noVBand="1"/>
      </w:tblPr>
      <w:tblGrid>
        <w:gridCol w:w="2544"/>
        <w:gridCol w:w="11450"/>
      </w:tblGrid>
      <w:tr w:rsidR="00883188" w14:paraId="15828DA8" w14:textId="77777777" w:rsidTr="00421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11561AA4" w14:textId="77777777" w:rsidR="00883188" w:rsidRDefault="00883188">
            <w:pPr>
              <w:pStyle w:val="BodyText"/>
            </w:pPr>
            <w:r>
              <w:t>Component</w:t>
            </w:r>
          </w:p>
        </w:tc>
        <w:tc>
          <w:tcPr>
            <w:tcW w:w="11450" w:type="dxa"/>
            <w:shd w:val="clear" w:color="auto" w:fill="002060"/>
          </w:tcPr>
          <w:p w14:paraId="2F48C38C" w14:textId="7E3E8A0C" w:rsidR="00883188" w:rsidRDefault="00883188">
            <w:pPr>
              <w:pStyle w:val="BodyText"/>
              <w:cnfStyle w:val="100000000000" w:firstRow="1" w:lastRow="0" w:firstColumn="0" w:lastColumn="0" w:oddVBand="0" w:evenVBand="0" w:oddHBand="0" w:evenHBand="0" w:firstRowFirstColumn="0" w:firstRowLastColumn="0" w:lastRowFirstColumn="0" w:lastRowLastColumn="0"/>
            </w:pPr>
            <w:r>
              <w:t>Malaria</w:t>
            </w:r>
          </w:p>
        </w:tc>
      </w:tr>
      <w:tr w:rsidR="00883188" w14:paraId="7BE7903C" w14:textId="77777777" w:rsidTr="00BA3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45EDACB6" w14:textId="2CEFDC10" w:rsidR="004A491C" w:rsidRDefault="004A491C" w:rsidP="0042137C">
            <w:pPr>
              <w:pStyle w:val="BodyText"/>
              <w:spacing w:before="240"/>
              <w:rPr>
                <w:b w:val="0"/>
                <w:bCs w:val="0"/>
              </w:rPr>
            </w:pPr>
            <w:r w:rsidRPr="0042137C">
              <w:t>Module</w:t>
            </w:r>
          </w:p>
          <w:p w14:paraId="20BA7A65" w14:textId="77777777" w:rsidR="004A491C" w:rsidRDefault="004A491C">
            <w:pPr>
              <w:pStyle w:val="BodyText"/>
              <w:rPr>
                <w:b w:val="0"/>
                <w:bCs w:val="0"/>
              </w:rPr>
            </w:pPr>
          </w:p>
          <w:p w14:paraId="15DDCCCA" w14:textId="17BD36D7" w:rsidR="00883188" w:rsidRPr="00883188" w:rsidRDefault="00883188">
            <w:pPr>
              <w:pStyle w:val="BodyText"/>
              <w:rPr>
                <w:b w:val="0"/>
                <w:bCs w:val="0"/>
              </w:rPr>
            </w:pPr>
            <w:r>
              <w:t>NSPs Strategic Area</w:t>
            </w:r>
          </w:p>
        </w:tc>
        <w:tc>
          <w:tcPr>
            <w:tcW w:w="11450" w:type="dxa"/>
          </w:tcPr>
          <w:p w14:paraId="2FBED169" w14:textId="6D15ADBE" w:rsidR="004A491C" w:rsidRPr="00827A26" w:rsidRDefault="004A491C" w:rsidP="0042137C">
            <w:pPr>
              <w:pStyle w:val="Heading1"/>
              <w:outlineLvl w:val="0"/>
              <w:cnfStyle w:val="000000100000" w:firstRow="0" w:lastRow="0" w:firstColumn="0" w:lastColumn="0" w:oddVBand="0" w:evenVBand="0" w:oddHBand="1" w:evenHBand="0" w:firstRowFirstColumn="0" w:firstRowLastColumn="0" w:lastRowFirstColumn="0" w:lastRowLastColumn="0"/>
            </w:pPr>
            <w:r w:rsidRPr="0042137C">
              <w:t>Vector</w:t>
            </w:r>
            <w:r w:rsidRPr="00827A26">
              <w:t xml:space="preserve"> Control</w:t>
            </w:r>
          </w:p>
          <w:p w14:paraId="790625DD" w14:textId="6DCCBC39" w:rsidR="00883188" w:rsidRPr="00A453FE" w:rsidRDefault="00883188" w:rsidP="0042137C">
            <w:pPr>
              <w:pStyle w:val="Heading3"/>
              <w:outlineLvl w:val="2"/>
              <w:cnfStyle w:val="000000100000" w:firstRow="0" w:lastRow="0" w:firstColumn="0" w:lastColumn="0" w:oddVBand="0" w:evenVBand="0" w:oddHBand="1" w:evenHBand="0" w:firstRowFirstColumn="0" w:firstRowLastColumn="0" w:lastRowFirstColumn="0" w:lastRowLastColumn="0"/>
              <w:rPr>
                <w:sz w:val="22"/>
              </w:rPr>
            </w:pPr>
            <w:r w:rsidRPr="00883188">
              <w:t>To accelerate access to malaria preventive and curative services to achieve universal coverage in all eligible populations by 2025</w:t>
            </w:r>
          </w:p>
        </w:tc>
      </w:tr>
      <w:tr w:rsidR="00883188" w:rsidRPr="00621F12" w14:paraId="0D19C268" w14:textId="77777777" w:rsidTr="00BA3F98">
        <w:tc>
          <w:tcPr>
            <w:cnfStyle w:val="001000000000" w:firstRow="0" w:lastRow="0" w:firstColumn="1" w:lastColumn="0" w:oddVBand="0" w:evenVBand="0" w:oddHBand="0" w:evenHBand="0" w:firstRowFirstColumn="0" w:firstRowLastColumn="0" w:lastRowFirstColumn="0" w:lastRowLastColumn="0"/>
            <w:tcW w:w="2544" w:type="dxa"/>
          </w:tcPr>
          <w:p w14:paraId="7D953EDC" w14:textId="77777777" w:rsidR="00883188" w:rsidRDefault="00883188">
            <w:pPr>
              <w:pStyle w:val="BodyText"/>
            </w:pPr>
            <w:r>
              <w:t>Intervention(s)</w:t>
            </w:r>
          </w:p>
        </w:tc>
        <w:tc>
          <w:tcPr>
            <w:tcW w:w="11450" w:type="dxa"/>
          </w:tcPr>
          <w:p w14:paraId="59181CE7" w14:textId="11977398" w:rsidR="00883188" w:rsidRPr="00883188" w:rsidRDefault="00883188">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883188">
              <w:rPr>
                <w:rFonts w:cstheme="minorHAnsi"/>
                <w:szCs w:val="24"/>
              </w:rPr>
              <w:t>&lt;</w:t>
            </w:r>
            <w:r w:rsidRPr="00827A26">
              <w:rPr>
                <w:rFonts w:cstheme="minorHAnsi"/>
                <w:b/>
                <w:bCs/>
                <w:szCs w:val="24"/>
              </w:rPr>
              <w:t xml:space="preserve">Insecticide treated nets (ITNs) </w:t>
            </w:r>
            <w:r w:rsidR="00333AE2" w:rsidRPr="00827A26">
              <w:rPr>
                <w:rFonts w:cstheme="minorHAnsi"/>
                <w:b/>
                <w:bCs/>
                <w:szCs w:val="24"/>
              </w:rPr>
              <w:t>–</w:t>
            </w:r>
            <w:r w:rsidRPr="00827A26">
              <w:rPr>
                <w:rFonts w:cstheme="minorHAnsi"/>
                <w:b/>
                <w:bCs/>
                <w:szCs w:val="24"/>
              </w:rPr>
              <w:t xml:space="preserve"> mass campaign: universal</w:t>
            </w:r>
            <w:r w:rsidRPr="00883188">
              <w:rPr>
                <w:rFonts w:cstheme="minorHAnsi"/>
                <w:szCs w:val="24"/>
              </w:rPr>
              <w:t>&gt; - Change in Programming from current grant:</w:t>
            </w:r>
            <w:r w:rsidRPr="00883188">
              <w:rPr>
                <w:rFonts w:cstheme="minorHAnsi"/>
                <w:szCs w:val="24"/>
                <w:lang w:val="en-US"/>
              </w:rPr>
              <w:t xml:space="preserve"> </w:t>
            </w:r>
            <w:sdt>
              <w:sdtPr>
                <w:rPr>
                  <w:rFonts w:cstheme="minorHAnsi"/>
                  <w:szCs w:val="24"/>
                  <w:lang w:val="en-US"/>
                </w:rPr>
                <w:id w:val="207995914"/>
                <w:placeholder>
                  <w:docPart w:val="0121495B14A31848926DD73938D14722"/>
                </w:placeholder>
                <w14:checkbox>
                  <w14:checked w14:val="0"/>
                  <w14:checkedState w14:val="2612" w14:font="MS Gothic"/>
                  <w14:uncheckedState w14:val="2610" w14:font="MS Gothic"/>
                </w14:checkbox>
              </w:sdtPr>
              <w:sdtContent>
                <w:r w:rsidRPr="00883188">
                  <w:rPr>
                    <w:rFonts w:ascii="Segoe UI Symbol" w:eastAsia="MS Gothic" w:hAnsi="Segoe UI Symbol" w:cs="Segoe UI Symbol"/>
                    <w:szCs w:val="24"/>
                    <w:lang w:val="en-US"/>
                  </w:rPr>
                  <w:t>☐</w:t>
                </w:r>
              </w:sdtContent>
            </w:sdt>
            <w:r w:rsidRPr="00883188">
              <w:rPr>
                <w:rFonts w:cstheme="minorHAnsi"/>
                <w:szCs w:val="24"/>
              </w:rPr>
              <w:t xml:space="preserve"> New, </w:t>
            </w:r>
            <w:sdt>
              <w:sdtPr>
                <w:rPr>
                  <w:rFonts w:cstheme="minorHAnsi"/>
                  <w:szCs w:val="24"/>
                  <w:lang w:val="en-US"/>
                </w:rPr>
                <w:id w:val="639229450"/>
                <w:placeholder>
                  <w:docPart w:val="4C42EB914246DF4FB18927AC6B30630F"/>
                </w:placeholder>
                <w14:checkbox>
                  <w14:checked w14:val="0"/>
                  <w14:checkedState w14:val="2612" w14:font="MS Gothic"/>
                  <w14:uncheckedState w14:val="2610" w14:font="MS Gothic"/>
                </w14:checkbox>
              </w:sdtPr>
              <w:sdtContent>
                <w:r w:rsidRPr="00883188">
                  <w:rPr>
                    <w:rFonts w:ascii="Segoe UI Symbol" w:eastAsia="MS Gothic" w:hAnsi="Segoe UI Symbol" w:cs="Segoe UI Symbol"/>
                    <w:szCs w:val="24"/>
                    <w:lang w:val="en-US"/>
                  </w:rPr>
                  <w:t>☐</w:t>
                </w:r>
              </w:sdtContent>
            </w:sdt>
            <w:r w:rsidRPr="00883188">
              <w:rPr>
                <w:rFonts w:cstheme="minorHAnsi"/>
                <w:szCs w:val="24"/>
                <w:lang w:val="en-US"/>
              </w:rPr>
              <w:t xml:space="preserve"> </w:t>
            </w:r>
            <w:r w:rsidRPr="00883188">
              <w:rPr>
                <w:rFonts w:cstheme="minorHAnsi"/>
                <w:szCs w:val="24"/>
              </w:rPr>
              <w:t xml:space="preserve">Scale-up, </w:t>
            </w:r>
            <w:sdt>
              <w:sdtPr>
                <w:rPr>
                  <w:rFonts w:cstheme="minorHAnsi"/>
                  <w:szCs w:val="24"/>
                  <w:lang w:val="en-US"/>
                </w:rPr>
                <w:id w:val="-1976057131"/>
                <w:placeholder>
                  <w:docPart w:val="7A487D76B6EB474AABA56A793CE07ED0"/>
                </w:placeholder>
                <w14:checkbox>
                  <w14:checked w14:val="1"/>
                  <w14:checkedState w14:val="2612" w14:font="MS Gothic"/>
                  <w14:uncheckedState w14:val="2610" w14:font="MS Gothic"/>
                </w14:checkbox>
              </w:sdtPr>
              <w:sdtContent>
                <w:r w:rsidRPr="00883188">
                  <w:rPr>
                    <w:rFonts w:ascii="Segoe UI Symbol" w:eastAsia="MS Gothic" w:hAnsi="Segoe UI Symbol" w:cs="Segoe UI Symbol"/>
                    <w:szCs w:val="24"/>
                    <w:lang w:val="en-US"/>
                  </w:rPr>
                  <w:t>☒</w:t>
                </w:r>
              </w:sdtContent>
            </w:sdt>
            <w:r w:rsidRPr="00883188">
              <w:rPr>
                <w:rFonts w:cstheme="minorHAnsi"/>
                <w:szCs w:val="24"/>
                <w:lang w:val="en-US"/>
              </w:rPr>
              <w:t xml:space="preserve"> </w:t>
            </w:r>
            <w:r w:rsidRPr="00883188">
              <w:rPr>
                <w:rFonts w:cstheme="minorHAnsi"/>
                <w:szCs w:val="24"/>
              </w:rPr>
              <w:t xml:space="preserve">Continuation, or </w:t>
            </w:r>
            <w:sdt>
              <w:sdtPr>
                <w:rPr>
                  <w:rFonts w:cstheme="minorHAnsi"/>
                  <w:szCs w:val="24"/>
                  <w:lang w:val="en-US"/>
                </w:rPr>
                <w:id w:val="-981933391"/>
                <w:placeholder>
                  <w:docPart w:val="59AD149A9E106B45A698033924B6EB59"/>
                </w:placeholder>
                <w14:checkbox>
                  <w14:checked w14:val="0"/>
                  <w14:checkedState w14:val="2612" w14:font="MS Gothic"/>
                  <w14:uncheckedState w14:val="2610" w14:font="MS Gothic"/>
                </w14:checkbox>
              </w:sdtPr>
              <w:sdtContent>
                <w:r w:rsidRPr="00883188">
                  <w:rPr>
                    <w:rFonts w:ascii="Segoe UI Symbol" w:eastAsia="MS Gothic" w:hAnsi="Segoe UI Symbol" w:cs="Segoe UI Symbol"/>
                    <w:szCs w:val="24"/>
                    <w:lang w:val="en-US"/>
                  </w:rPr>
                  <w:t>☐</w:t>
                </w:r>
              </w:sdtContent>
            </w:sdt>
            <w:r w:rsidRPr="00883188">
              <w:rPr>
                <w:rFonts w:cstheme="minorHAnsi"/>
                <w:szCs w:val="24"/>
                <w:lang w:val="en-US"/>
              </w:rPr>
              <w:t xml:space="preserve"> </w:t>
            </w:r>
            <w:r w:rsidRPr="00883188">
              <w:rPr>
                <w:rFonts w:cstheme="minorHAnsi"/>
                <w:szCs w:val="24"/>
              </w:rPr>
              <w:t>Scale-down</w:t>
            </w:r>
          </w:p>
        </w:tc>
      </w:tr>
      <w:tr w:rsidR="00883188" w:rsidRPr="00621F12" w14:paraId="756F2151" w14:textId="77777777" w:rsidTr="00BA3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3043C641" w14:textId="77777777" w:rsidR="00883188" w:rsidRDefault="00883188">
            <w:pPr>
              <w:pStyle w:val="BodyText"/>
            </w:pPr>
            <w:r>
              <w:t>Rationale for Prioritization</w:t>
            </w:r>
          </w:p>
        </w:tc>
        <w:tc>
          <w:tcPr>
            <w:tcW w:w="11450" w:type="dxa"/>
          </w:tcPr>
          <w:p w14:paraId="4E4AD5A8" w14:textId="36F8ACA3" w:rsidR="008E2E23" w:rsidRDefault="008E2E23" w:rsidP="0042137C">
            <w:pPr>
              <w:pStyle w:val="BodyText"/>
              <w:jc w:val="both"/>
              <w:cnfStyle w:val="000000100000" w:firstRow="0" w:lastRow="0" w:firstColumn="0" w:lastColumn="0" w:oddVBand="0" w:evenVBand="0" w:oddHBand="1" w:evenHBand="0" w:firstRowFirstColumn="0" w:firstRowLastColumn="0" w:lastRowFirstColumn="0" w:lastRowLastColumn="0"/>
              <w:rPr>
                <w:szCs w:val="20"/>
                <w:lang w:val="en-US"/>
              </w:rPr>
            </w:pPr>
            <w:r w:rsidRPr="00B758C3">
              <w:rPr>
                <w:szCs w:val="20"/>
                <w:lang w:val="en-US"/>
              </w:rPr>
              <w:t xml:space="preserve">The UMRESP </w:t>
            </w:r>
            <w:r w:rsidRPr="001B1242">
              <w:rPr>
                <w:szCs w:val="20"/>
                <w:lang w:val="en-US"/>
              </w:rPr>
              <w:t>(p. 45)</w:t>
            </w:r>
            <w:r w:rsidRPr="00B758C3">
              <w:rPr>
                <w:szCs w:val="20"/>
                <w:lang w:val="en-US"/>
              </w:rPr>
              <w:t xml:space="preserve"> recommends the </w:t>
            </w:r>
            <w:r w:rsidR="000B35DD">
              <w:rPr>
                <w:szCs w:val="20"/>
                <w:lang w:val="en-US"/>
              </w:rPr>
              <w:t xml:space="preserve">ITN </w:t>
            </w:r>
            <w:r w:rsidRPr="00B758C3">
              <w:rPr>
                <w:szCs w:val="20"/>
                <w:lang w:val="en-US"/>
              </w:rPr>
              <w:t xml:space="preserve">use as the primary vector control intervention for all epidemiological settings. </w:t>
            </w:r>
            <w:r w:rsidR="000B35DD">
              <w:rPr>
                <w:szCs w:val="20"/>
                <w:lang w:val="en-US"/>
              </w:rPr>
              <w:t xml:space="preserve">ITN mass campaign </w:t>
            </w:r>
            <w:r w:rsidRPr="00B758C3">
              <w:rPr>
                <w:szCs w:val="20"/>
                <w:lang w:val="en-US"/>
              </w:rPr>
              <w:t xml:space="preserve">is the greatest contributor to universal access and maintains equity in access to nets. </w:t>
            </w:r>
            <w:r>
              <w:rPr>
                <w:szCs w:val="20"/>
                <w:lang w:val="en-US"/>
              </w:rPr>
              <w:t>T</w:t>
            </w:r>
            <w:r w:rsidRPr="00B758C3">
              <w:rPr>
                <w:szCs w:val="20"/>
                <w:lang w:val="en-US"/>
              </w:rPr>
              <w:t xml:space="preserve">wenty-eight million nets were distributed </w:t>
            </w:r>
            <w:r>
              <w:rPr>
                <w:szCs w:val="20"/>
                <w:lang w:val="en-US"/>
              </w:rPr>
              <w:t xml:space="preserve">through the mass campaign </w:t>
            </w:r>
            <w:r w:rsidR="000B35DD">
              <w:rPr>
                <w:szCs w:val="20"/>
                <w:lang w:val="en-US"/>
              </w:rPr>
              <w:t xml:space="preserve">to </w:t>
            </w:r>
            <w:r w:rsidRPr="00B758C3">
              <w:rPr>
                <w:szCs w:val="20"/>
                <w:lang w:val="en-US"/>
              </w:rPr>
              <w:t xml:space="preserve">achieve universal </w:t>
            </w:r>
            <w:r w:rsidR="000B35DD">
              <w:rPr>
                <w:szCs w:val="20"/>
                <w:lang w:val="en-US"/>
              </w:rPr>
              <w:t>ITN</w:t>
            </w:r>
            <w:r>
              <w:rPr>
                <w:szCs w:val="20"/>
                <w:lang w:val="en-US"/>
              </w:rPr>
              <w:t xml:space="preserve"> </w:t>
            </w:r>
            <w:r w:rsidRPr="00B758C3">
              <w:rPr>
                <w:szCs w:val="20"/>
                <w:lang w:val="en-US"/>
              </w:rPr>
              <w:t>coverage</w:t>
            </w:r>
            <w:r>
              <w:rPr>
                <w:szCs w:val="20"/>
                <w:lang w:val="en-US"/>
              </w:rPr>
              <w:t xml:space="preserve"> in 2020 (</w:t>
            </w:r>
            <w:r w:rsidRPr="00B758C3">
              <w:rPr>
                <w:szCs w:val="20"/>
                <w:lang w:val="en-US"/>
              </w:rPr>
              <w:t>UCC report, 2020)</w:t>
            </w:r>
            <w:r>
              <w:rPr>
                <w:szCs w:val="20"/>
                <w:lang w:val="en-US"/>
              </w:rPr>
              <w:t xml:space="preserve">. </w:t>
            </w:r>
            <w:r w:rsidRPr="00392846">
              <w:rPr>
                <w:szCs w:val="20"/>
                <w:lang w:val="en-US"/>
              </w:rPr>
              <w:t>Data from the 3</w:t>
            </w:r>
            <w:r>
              <w:rPr>
                <w:szCs w:val="20"/>
                <w:lang w:val="en-US"/>
              </w:rPr>
              <w:t>-</w:t>
            </w:r>
            <w:r w:rsidRPr="00392846">
              <w:rPr>
                <w:szCs w:val="20"/>
                <w:lang w:val="en-US"/>
              </w:rPr>
              <w:t>year</w:t>
            </w:r>
            <w:r>
              <w:rPr>
                <w:szCs w:val="20"/>
                <w:lang w:val="en-US"/>
              </w:rPr>
              <w:t xml:space="preserve"> period</w:t>
            </w:r>
            <w:r w:rsidRPr="00392846">
              <w:rPr>
                <w:szCs w:val="20"/>
                <w:lang w:val="en-US"/>
              </w:rPr>
              <w:t xml:space="preserve"> (2021-2023) </w:t>
            </w:r>
            <w:r>
              <w:rPr>
                <w:szCs w:val="20"/>
                <w:lang w:val="en-US"/>
              </w:rPr>
              <w:t>show</w:t>
            </w:r>
            <w:r w:rsidR="000B35DD">
              <w:rPr>
                <w:szCs w:val="20"/>
                <w:lang w:val="en-US"/>
              </w:rPr>
              <w:t>s</w:t>
            </w:r>
            <w:r w:rsidRPr="00392846">
              <w:rPr>
                <w:szCs w:val="20"/>
                <w:lang w:val="en-US"/>
              </w:rPr>
              <w:t xml:space="preserve"> a significant reduction in malaria cases reported </w:t>
            </w:r>
            <w:r w:rsidR="000B35DD">
              <w:rPr>
                <w:szCs w:val="20"/>
                <w:lang w:val="en-US"/>
              </w:rPr>
              <w:t xml:space="preserve">that was sustained </w:t>
            </w:r>
            <w:r w:rsidRPr="00392846">
              <w:rPr>
                <w:szCs w:val="20"/>
                <w:lang w:val="en-US"/>
              </w:rPr>
              <w:t xml:space="preserve">for </w:t>
            </w:r>
            <w:r w:rsidR="000B35DD">
              <w:rPr>
                <w:szCs w:val="20"/>
                <w:lang w:val="en-US"/>
              </w:rPr>
              <w:t xml:space="preserve">about </w:t>
            </w:r>
            <w:r w:rsidRPr="00392846">
              <w:rPr>
                <w:szCs w:val="20"/>
                <w:lang w:val="en-US"/>
              </w:rPr>
              <w:t>16 months</w:t>
            </w:r>
            <w:r w:rsidR="000B35DD">
              <w:rPr>
                <w:szCs w:val="20"/>
                <w:lang w:val="en-US"/>
              </w:rPr>
              <w:t xml:space="preserve"> from the start of ITN mass</w:t>
            </w:r>
            <w:r w:rsidRPr="00392846">
              <w:rPr>
                <w:szCs w:val="20"/>
                <w:lang w:val="en-US"/>
              </w:rPr>
              <w:t xml:space="preserve"> campaign</w:t>
            </w:r>
            <w:r w:rsidR="000B35DD">
              <w:rPr>
                <w:szCs w:val="20"/>
                <w:lang w:val="en-US"/>
              </w:rPr>
              <w:t>. After the 1</w:t>
            </w:r>
            <w:r w:rsidR="00011B1B">
              <w:rPr>
                <w:szCs w:val="20"/>
                <w:lang w:val="en-US"/>
              </w:rPr>
              <w:t>6-</w:t>
            </w:r>
            <w:r w:rsidR="000B35DD">
              <w:rPr>
                <w:szCs w:val="20"/>
                <w:lang w:val="en-US"/>
              </w:rPr>
              <w:t xml:space="preserve">month period, </w:t>
            </w:r>
            <w:r w:rsidR="00011B1B">
              <w:rPr>
                <w:szCs w:val="20"/>
                <w:lang w:val="en-US"/>
              </w:rPr>
              <w:t xml:space="preserve">the number of malaria cases started to </w:t>
            </w:r>
            <w:r w:rsidRPr="00392846">
              <w:rPr>
                <w:szCs w:val="20"/>
                <w:lang w:val="en-US"/>
              </w:rPr>
              <w:t xml:space="preserve">increase, </w:t>
            </w:r>
            <w:r w:rsidR="00011B1B">
              <w:rPr>
                <w:szCs w:val="20"/>
                <w:lang w:val="en-US"/>
              </w:rPr>
              <w:t xml:space="preserve">a </w:t>
            </w:r>
            <w:r>
              <w:rPr>
                <w:szCs w:val="20"/>
                <w:lang w:val="en-US"/>
              </w:rPr>
              <w:t>pattern</w:t>
            </w:r>
            <w:r w:rsidR="00011B1B">
              <w:rPr>
                <w:szCs w:val="20"/>
                <w:lang w:val="en-US"/>
              </w:rPr>
              <w:t xml:space="preserve"> observed </w:t>
            </w:r>
            <w:r w:rsidRPr="00392846">
              <w:rPr>
                <w:szCs w:val="20"/>
                <w:lang w:val="en-US"/>
              </w:rPr>
              <w:t xml:space="preserve">previous net </w:t>
            </w:r>
            <w:r w:rsidR="00011B1B">
              <w:rPr>
                <w:szCs w:val="20"/>
                <w:lang w:val="en-US"/>
              </w:rPr>
              <w:t xml:space="preserve">mass </w:t>
            </w:r>
            <w:r w:rsidRPr="00392846">
              <w:rPr>
                <w:szCs w:val="20"/>
                <w:lang w:val="en-US"/>
              </w:rPr>
              <w:t>campaign</w:t>
            </w:r>
            <w:r>
              <w:rPr>
                <w:szCs w:val="20"/>
                <w:lang w:val="en-US"/>
              </w:rPr>
              <w:t xml:space="preserve">s </w:t>
            </w:r>
            <w:r w:rsidRPr="001B1242">
              <w:rPr>
                <w:szCs w:val="20"/>
                <w:lang w:val="en-US"/>
              </w:rPr>
              <w:t>(figure 5.1.2, p.36, MTR).</w:t>
            </w:r>
            <w:r>
              <w:rPr>
                <w:szCs w:val="20"/>
                <w:lang w:val="en-US"/>
              </w:rPr>
              <w:t xml:space="preserve">  This</w:t>
            </w:r>
            <w:r w:rsidR="00011B1B">
              <w:rPr>
                <w:szCs w:val="20"/>
                <w:lang w:val="en-US"/>
              </w:rPr>
              <w:t xml:space="preserve"> is likely explained by a shorter protective period of ITNs than previously anticipated, </w:t>
            </w:r>
            <w:r>
              <w:rPr>
                <w:szCs w:val="20"/>
                <w:lang w:val="en-US"/>
              </w:rPr>
              <w:t>the growing resistance to pyrethroids, a chemical in 78% of the ITNs that were distributed in 2020 campaign.</w:t>
            </w:r>
          </w:p>
          <w:p w14:paraId="27F35A9C" w14:textId="73D631A5" w:rsidR="008E2E23" w:rsidRDefault="008E2E23" w:rsidP="0042137C">
            <w:pPr>
              <w:pStyle w:val="BodyText"/>
              <w:jc w:val="both"/>
              <w:cnfStyle w:val="000000100000" w:firstRow="0" w:lastRow="0" w:firstColumn="0" w:lastColumn="0" w:oddVBand="0" w:evenVBand="0" w:oddHBand="1" w:evenHBand="0" w:firstRowFirstColumn="0" w:firstRowLastColumn="0" w:lastRowFirstColumn="0" w:lastRowLastColumn="0"/>
              <w:rPr>
                <w:szCs w:val="20"/>
                <w:lang w:val="en-US"/>
              </w:rPr>
            </w:pPr>
            <w:r>
              <w:rPr>
                <w:szCs w:val="20"/>
                <w:lang w:val="en-US"/>
              </w:rPr>
              <w:t xml:space="preserve">In the ITN </w:t>
            </w:r>
            <w:r w:rsidR="00011B1B">
              <w:rPr>
                <w:szCs w:val="20"/>
                <w:lang w:val="en-US"/>
              </w:rPr>
              <w:t xml:space="preserve">mass </w:t>
            </w:r>
            <w:r>
              <w:rPr>
                <w:szCs w:val="20"/>
                <w:lang w:val="en-US"/>
              </w:rPr>
              <w:t>campaign planned for 2026, a</w:t>
            </w:r>
            <w:r w:rsidRPr="00B758C3">
              <w:rPr>
                <w:szCs w:val="20"/>
                <w:lang w:val="en-US"/>
              </w:rPr>
              <w:t xml:space="preserve"> total of 29 million </w:t>
            </w:r>
            <w:r>
              <w:rPr>
                <w:szCs w:val="20"/>
                <w:lang w:val="en-US"/>
              </w:rPr>
              <w:t xml:space="preserve">ITNs </w:t>
            </w:r>
            <w:r w:rsidR="00556740">
              <w:rPr>
                <w:szCs w:val="20"/>
                <w:lang w:val="en-US"/>
              </w:rPr>
              <w:t>and a buffer of 2 million ITNs have been prioritized</w:t>
            </w:r>
            <w:r>
              <w:rPr>
                <w:szCs w:val="20"/>
                <w:lang w:val="en-US"/>
              </w:rPr>
              <w:t>.</w:t>
            </w:r>
            <w:r w:rsidR="00011B1B">
              <w:rPr>
                <w:szCs w:val="20"/>
                <w:lang w:val="en-US"/>
              </w:rPr>
              <w:t xml:space="preserve"> Funds have been allocated in this GC7 malaria funding request for </w:t>
            </w:r>
            <w:r w:rsidR="00556740">
              <w:rPr>
                <w:szCs w:val="20"/>
                <w:lang w:val="en-US"/>
              </w:rPr>
              <w:t>fourteen</w:t>
            </w:r>
            <w:r w:rsidR="00011B1B">
              <w:rPr>
                <w:szCs w:val="20"/>
                <w:lang w:val="en-US"/>
              </w:rPr>
              <w:t xml:space="preserve"> million nets within allocation. Of the remaining gap, a f</w:t>
            </w:r>
            <w:r>
              <w:rPr>
                <w:szCs w:val="20"/>
                <w:lang w:val="en-US"/>
              </w:rPr>
              <w:t xml:space="preserve">ourteen </w:t>
            </w:r>
            <w:r w:rsidR="00011B1B">
              <w:rPr>
                <w:szCs w:val="20"/>
                <w:lang w:val="en-US"/>
              </w:rPr>
              <w:t>million</w:t>
            </w:r>
            <w:r>
              <w:rPr>
                <w:szCs w:val="20"/>
                <w:lang w:val="en-US"/>
              </w:rPr>
              <w:t xml:space="preserve"> ITN</w:t>
            </w:r>
            <w:r w:rsidR="00011B1B">
              <w:rPr>
                <w:szCs w:val="20"/>
                <w:lang w:val="en-US"/>
              </w:rPr>
              <w:t xml:space="preserve"> gap will be covered by </w:t>
            </w:r>
            <w:r>
              <w:rPr>
                <w:szCs w:val="20"/>
                <w:lang w:val="en-US"/>
              </w:rPr>
              <w:t>AMF, 1 million by PMI, leaving a gap of two million campaign nets</w:t>
            </w:r>
            <w:r w:rsidR="00011B1B">
              <w:rPr>
                <w:szCs w:val="20"/>
                <w:lang w:val="en-US"/>
              </w:rPr>
              <w:t xml:space="preserve"> that has been presented as PAAR</w:t>
            </w:r>
            <w:r>
              <w:rPr>
                <w:szCs w:val="20"/>
                <w:lang w:val="en-US"/>
              </w:rPr>
              <w:t xml:space="preserve">. </w:t>
            </w:r>
            <w:r w:rsidR="002C36FE">
              <w:rPr>
                <w:szCs w:val="20"/>
                <w:lang w:val="en-US"/>
              </w:rPr>
              <w:t xml:space="preserve">For the GC7 malaria funding request, PBO and new generation nets have been prioritized. The choice is informed by findings from </w:t>
            </w:r>
            <w:r w:rsidR="002C36FE">
              <w:rPr>
                <w:szCs w:val="20"/>
                <w:lang w:val="en-US"/>
              </w:rPr>
              <w:lastRenderedPageBreak/>
              <w:t>s</w:t>
            </w:r>
            <w:r>
              <w:rPr>
                <w:szCs w:val="20"/>
                <w:lang w:val="en-US"/>
              </w:rPr>
              <w:t xml:space="preserve">tudies </w:t>
            </w:r>
            <w:r w:rsidR="002C36FE">
              <w:rPr>
                <w:szCs w:val="20"/>
                <w:lang w:val="en-US"/>
              </w:rPr>
              <w:t xml:space="preserve">that </w:t>
            </w:r>
            <w:r>
              <w:rPr>
                <w:szCs w:val="20"/>
                <w:lang w:val="en-US"/>
              </w:rPr>
              <w:t>reported up to 25 months of ITN effectiveness for PBO nets</w:t>
            </w:r>
            <w:r>
              <w:rPr>
                <w:rStyle w:val="FootnoteReference"/>
                <w:szCs w:val="20"/>
                <w:lang w:val="en-US"/>
              </w:rPr>
              <w:footnoteReference w:id="2"/>
            </w:r>
            <w:r>
              <w:rPr>
                <w:szCs w:val="20"/>
                <w:lang w:val="en-US"/>
              </w:rPr>
              <w:t xml:space="preserve">, which is a longer duration compared to the </w:t>
            </w:r>
            <w:r w:rsidR="002C36FE">
              <w:rPr>
                <w:szCs w:val="20"/>
                <w:lang w:val="en-US"/>
              </w:rPr>
              <w:t>pyrethroid</w:t>
            </w:r>
            <w:r>
              <w:rPr>
                <w:szCs w:val="20"/>
                <w:lang w:val="en-US"/>
              </w:rPr>
              <w:t xml:space="preserve"> nets whose effectiveness </w:t>
            </w:r>
            <w:r w:rsidR="002C36FE">
              <w:rPr>
                <w:szCs w:val="20"/>
                <w:lang w:val="en-US"/>
              </w:rPr>
              <w:t xml:space="preserve">seems to </w:t>
            </w:r>
            <w:r>
              <w:rPr>
                <w:szCs w:val="20"/>
                <w:lang w:val="en-US"/>
              </w:rPr>
              <w:t>last for</w:t>
            </w:r>
            <w:r w:rsidR="002C36FE">
              <w:rPr>
                <w:szCs w:val="20"/>
                <w:lang w:val="en-US"/>
              </w:rPr>
              <w:t xml:space="preserve"> about </w:t>
            </w:r>
            <w:r>
              <w:rPr>
                <w:szCs w:val="20"/>
                <w:lang w:val="en-US"/>
              </w:rPr>
              <w:t>16 months</w:t>
            </w:r>
            <w:r w:rsidR="002C36FE">
              <w:rPr>
                <w:szCs w:val="20"/>
                <w:lang w:val="en-US"/>
              </w:rPr>
              <w:t xml:space="preserve"> (LLIN study)</w:t>
            </w:r>
            <w:r>
              <w:rPr>
                <w:szCs w:val="20"/>
                <w:lang w:val="en-US"/>
              </w:rPr>
              <w:t>.</w:t>
            </w:r>
          </w:p>
          <w:p w14:paraId="0D1AFB7A" w14:textId="0F90D0C8" w:rsidR="00716C09" w:rsidRDefault="00ED73E5" w:rsidP="0042137C">
            <w:pPr>
              <w:pStyle w:val="BodyText"/>
              <w:jc w:val="both"/>
              <w:cnfStyle w:val="000000100000" w:firstRow="0" w:lastRow="0" w:firstColumn="0" w:lastColumn="0" w:oddVBand="0" w:evenVBand="0" w:oddHBand="1" w:evenHBand="0" w:firstRowFirstColumn="0" w:firstRowLastColumn="0" w:lastRowFirstColumn="0" w:lastRowLastColumn="0"/>
              <w:rPr>
                <w:szCs w:val="20"/>
              </w:rPr>
            </w:pPr>
            <w:r>
              <w:rPr>
                <w:szCs w:val="20"/>
                <w:lang w:val="en-US"/>
              </w:rPr>
              <w:t>With entomological studies demonstrating increasing insecticide resistance to pyrethroid, PBO and new generation nets will be prioritized in the G</w:t>
            </w:r>
            <w:r w:rsidR="00FE0A34">
              <w:rPr>
                <w:szCs w:val="20"/>
                <w:lang w:val="en-US"/>
              </w:rPr>
              <w:t xml:space="preserve">C </w:t>
            </w:r>
            <w:r>
              <w:rPr>
                <w:szCs w:val="20"/>
                <w:lang w:val="en-US"/>
              </w:rPr>
              <w:t xml:space="preserve">7 grant, guided by the resistance pattern as depicted in figure 1.1. </w:t>
            </w:r>
            <w:r>
              <w:rPr>
                <w:szCs w:val="20"/>
              </w:rPr>
              <w:t>The new generation nets will be distributed in 38 districts where sentinel site monitoring have shown that</w:t>
            </w:r>
            <w:r>
              <w:rPr>
                <w:szCs w:val="20"/>
                <w:lang w:val="en-US"/>
              </w:rPr>
              <w:t xml:space="preserve"> PBO did not restore the susceptibility of malaria vectors to pyrethroids,</w:t>
            </w:r>
            <w:r>
              <w:rPr>
                <w:szCs w:val="20"/>
              </w:rPr>
              <w:t xml:space="preserve"> expanded to include </w:t>
            </w:r>
            <w:r w:rsidR="00716C09">
              <w:rPr>
                <w:szCs w:val="20"/>
              </w:rPr>
              <w:t xml:space="preserve">contiguous districts in the ecological zone. In addition, </w:t>
            </w:r>
            <w:r w:rsidR="00716C09">
              <w:rPr>
                <w:szCs w:val="20"/>
                <w:lang w:val="en-US"/>
              </w:rPr>
              <w:t xml:space="preserve">these </w:t>
            </w:r>
            <w:r w:rsidR="000D3045">
              <w:rPr>
                <w:szCs w:val="20"/>
                <w:lang w:val="en-US"/>
              </w:rPr>
              <w:t xml:space="preserve">are </w:t>
            </w:r>
            <w:r w:rsidR="00716C09">
              <w:rPr>
                <w:szCs w:val="20"/>
                <w:lang w:val="en-US"/>
              </w:rPr>
              <w:t xml:space="preserve">districts </w:t>
            </w:r>
            <w:r w:rsidR="000D3045">
              <w:rPr>
                <w:szCs w:val="20"/>
                <w:lang w:val="en-US"/>
              </w:rPr>
              <w:t xml:space="preserve">with </w:t>
            </w:r>
            <w:r w:rsidR="00716C09">
              <w:rPr>
                <w:szCs w:val="20"/>
                <w:lang w:val="en-US"/>
              </w:rPr>
              <w:t>high malaria transmission and burden, and have non metabolic resistance mechanism</w:t>
            </w:r>
            <w:r w:rsidR="002C36FE">
              <w:rPr>
                <w:szCs w:val="20"/>
                <w:lang w:val="en-US"/>
              </w:rPr>
              <w:t xml:space="preserve"> driving insecticide resistance</w:t>
            </w:r>
            <w:r w:rsidR="00716C09">
              <w:rPr>
                <w:szCs w:val="20"/>
                <w:lang w:val="en-US"/>
              </w:rPr>
              <w:t>.</w:t>
            </w:r>
            <w:r w:rsidR="00716C09">
              <w:rPr>
                <w:szCs w:val="20"/>
              </w:rPr>
              <w:t xml:space="preserve"> </w:t>
            </w:r>
          </w:p>
          <w:p w14:paraId="2140F752" w14:textId="0EEB23B7" w:rsidR="002C36FE" w:rsidRDefault="00BC410E" w:rsidP="0042137C">
            <w:pPr>
              <w:pStyle w:val="BodyText"/>
              <w:jc w:val="both"/>
              <w:cnfStyle w:val="000000100000" w:firstRow="0" w:lastRow="0" w:firstColumn="0" w:lastColumn="0" w:oddVBand="0" w:evenVBand="0" w:oddHBand="1" w:evenHBand="0" w:firstRowFirstColumn="0" w:firstRowLastColumn="0" w:lastRowFirstColumn="0" w:lastRowLastColumn="0"/>
              <w:rPr>
                <w:szCs w:val="20"/>
              </w:rPr>
            </w:pPr>
            <w:r>
              <w:rPr>
                <w:szCs w:val="20"/>
              </w:rPr>
              <w:t>The PBO nets will be distributed in 87 districts with widespread pyrethroid resistance and areas of moderate to high malaria transmission/burden</w:t>
            </w:r>
            <w:r>
              <w:rPr>
                <w:szCs w:val="20"/>
                <w:lang w:val="en-US"/>
              </w:rPr>
              <w:t xml:space="preserve"> where metabolic resistance is the main mechanism</w:t>
            </w:r>
            <w:r>
              <w:rPr>
                <w:szCs w:val="20"/>
              </w:rPr>
              <w:t>.</w:t>
            </w:r>
            <w:r>
              <w:rPr>
                <w:szCs w:val="20"/>
                <w:lang w:val="en-US"/>
              </w:rPr>
              <w:t xml:space="preserve"> In these districts, PBO restored the susceptibility of malaria vectors to the chemical in the PBO nets.</w:t>
            </w:r>
            <w:r>
              <w:rPr>
                <w:szCs w:val="20"/>
              </w:rPr>
              <w:t xml:space="preserve"> </w:t>
            </w:r>
            <w:r w:rsidR="005F1CD8" w:rsidRPr="005F1CD8">
              <w:rPr>
                <w:noProof/>
                <w:szCs w:val="20"/>
                <w:lang w:val="en-US"/>
              </w:rPr>
              <w:drawing>
                <wp:anchor distT="0" distB="0" distL="114300" distR="114300" simplePos="0" relativeHeight="251658247" behindDoc="0" locked="0" layoutInCell="1" allowOverlap="1" wp14:anchorId="6DC5EA5C" wp14:editId="1D759E31">
                  <wp:simplePos x="0" y="0"/>
                  <wp:positionH relativeFrom="column">
                    <wp:posOffset>-2540</wp:posOffset>
                  </wp:positionH>
                  <wp:positionV relativeFrom="paragraph">
                    <wp:posOffset>577850</wp:posOffset>
                  </wp:positionV>
                  <wp:extent cx="4032250" cy="3268980"/>
                  <wp:effectExtent l="0" t="0" r="6350" b="7620"/>
                  <wp:wrapSquare wrapText="bothSides"/>
                  <wp:docPr id="29" name="Picture 29">
                    <a:extLst xmlns:a="http://schemas.openxmlformats.org/drawingml/2006/main">
                      <a:ext uri="{FF2B5EF4-FFF2-40B4-BE49-F238E27FC236}">
                        <a16:creationId xmlns:a16="http://schemas.microsoft.com/office/drawing/2014/main" id="{178324C5-FC34-4975-B254-F0A0D27991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178324C5-FC34-4975-B254-F0A0D27991FA}"/>
                              </a:ext>
                            </a:extLst>
                          </pic:cNvPr>
                          <pic:cNvPicPr>
                            <a:picLocks noGrp="1" noChangeAspect="1"/>
                          </pic:cNvPicPr>
                        </pic:nvPicPr>
                        <pic:blipFill rotWithShape="1">
                          <a:blip r:embed="rId23" cstate="print">
                            <a:extLst>
                              <a:ext uri="{28A0092B-C50C-407E-A947-70E740481C1C}">
                                <a14:useLocalDpi xmlns:a14="http://schemas.microsoft.com/office/drawing/2010/main" val="0"/>
                              </a:ext>
                            </a:extLst>
                          </a:blip>
                          <a:srcRect l="22533" t="4496" r="7270" b="12708"/>
                          <a:stretch/>
                        </pic:blipFill>
                        <pic:spPr>
                          <a:xfrm>
                            <a:off x="0" y="0"/>
                            <a:ext cx="4032250" cy="3268980"/>
                          </a:xfrm>
                          <a:prstGeom prst="rect">
                            <a:avLst/>
                          </a:prstGeom>
                        </pic:spPr>
                      </pic:pic>
                    </a:graphicData>
                  </a:graphic>
                  <wp14:sizeRelH relativeFrom="page">
                    <wp14:pctWidth>0</wp14:pctWidth>
                  </wp14:sizeRelH>
                  <wp14:sizeRelV relativeFrom="page">
                    <wp14:pctHeight>0</wp14:pctHeight>
                  </wp14:sizeRelV>
                </wp:anchor>
              </w:drawing>
            </w:r>
            <w:r w:rsidR="00B758C3" w:rsidRPr="00B758C3">
              <w:rPr>
                <w:szCs w:val="20"/>
              </w:rPr>
              <w:t xml:space="preserve"> </w:t>
            </w:r>
          </w:p>
          <w:p w14:paraId="1F647A38" w14:textId="41A63B62" w:rsidR="000528FB" w:rsidRPr="00C75E37" w:rsidRDefault="00ED73E5" w:rsidP="0042137C">
            <w:pPr>
              <w:pStyle w:val="BodyText"/>
              <w:jc w:val="both"/>
              <w:cnfStyle w:val="000000100000" w:firstRow="0" w:lastRow="0" w:firstColumn="0" w:lastColumn="0" w:oddVBand="0" w:evenVBand="0" w:oddHBand="1" w:evenHBand="0" w:firstRowFirstColumn="0" w:firstRowLastColumn="0" w:lastRowFirstColumn="0" w:lastRowLastColumn="0"/>
              <w:rPr>
                <w:szCs w:val="20"/>
              </w:rPr>
            </w:pPr>
            <w:r>
              <w:rPr>
                <w:rFonts w:ascii="Arial" w:eastAsia="Times New Roman" w:hAnsi="Arial" w:cs="Arial"/>
                <w:color w:val="000000" w:themeColor="text1"/>
                <w:szCs w:val="26"/>
                <w:lang w:val="en-US" w:eastAsia="es-ES"/>
              </w:rPr>
              <w:t xml:space="preserve">To address the operational gaps in the mass campaign, NMCD plans to </w:t>
            </w:r>
            <w:r w:rsidRPr="00B758C3">
              <w:rPr>
                <w:szCs w:val="20"/>
                <w:lang w:val="en-US"/>
              </w:rPr>
              <w:t>complet</w:t>
            </w:r>
            <w:r>
              <w:rPr>
                <w:szCs w:val="20"/>
                <w:lang w:val="en-US"/>
              </w:rPr>
              <w:t>e</w:t>
            </w:r>
            <w:r w:rsidRPr="00B758C3">
              <w:rPr>
                <w:szCs w:val="20"/>
                <w:lang w:val="en-US"/>
              </w:rPr>
              <w:t xml:space="preserve"> the nationwide campaign in fewer waves, </w:t>
            </w:r>
            <w:r>
              <w:rPr>
                <w:szCs w:val="20"/>
                <w:lang w:val="en-US"/>
              </w:rPr>
              <w:t xml:space="preserve">with </w:t>
            </w:r>
            <w:r w:rsidRPr="00B758C3">
              <w:rPr>
                <w:szCs w:val="20"/>
                <w:lang w:val="en-US"/>
              </w:rPr>
              <w:t>targeted delivery systems such as mobile community outreaches based on mapping of hard-to-reach areas, and targeted SBC activities</w:t>
            </w:r>
            <w:r>
              <w:rPr>
                <w:szCs w:val="20"/>
                <w:lang w:val="en-US"/>
              </w:rPr>
              <w:t xml:space="preserve">. </w:t>
            </w:r>
          </w:p>
          <w:p w14:paraId="317FB11A" w14:textId="77777777" w:rsidR="00ED73E5" w:rsidRDefault="00ED73E5" w:rsidP="0042137C">
            <w:pPr>
              <w:pStyle w:val="BodyText"/>
              <w:jc w:val="both"/>
              <w:cnfStyle w:val="000000100000" w:firstRow="0" w:lastRow="0" w:firstColumn="0" w:lastColumn="0" w:oddVBand="0" w:evenVBand="0" w:oddHBand="1" w:evenHBand="0" w:firstRowFirstColumn="0" w:firstRowLastColumn="0" w:lastRowFirstColumn="0" w:lastRowLastColumn="0"/>
              <w:rPr>
                <w:szCs w:val="21"/>
                <w:lang w:val="en-US"/>
              </w:rPr>
            </w:pPr>
          </w:p>
          <w:p w14:paraId="55AFB02F" w14:textId="227D06EF" w:rsidR="000528FB" w:rsidRDefault="00B758C3" w:rsidP="0042137C">
            <w:pPr>
              <w:pStyle w:val="BodyText"/>
              <w:jc w:val="both"/>
              <w:cnfStyle w:val="000000100000" w:firstRow="0" w:lastRow="0" w:firstColumn="0" w:lastColumn="0" w:oddVBand="0" w:evenVBand="0" w:oddHBand="1" w:evenHBand="0" w:firstRowFirstColumn="0" w:firstRowLastColumn="0" w:lastRowFirstColumn="0" w:lastRowLastColumn="0"/>
              <w:rPr>
                <w:szCs w:val="21"/>
                <w:lang w:val="en-US"/>
              </w:rPr>
            </w:pPr>
            <w:r w:rsidRPr="00B758C3">
              <w:rPr>
                <w:szCs w:val="21"/>
                <w:lang w:val="en-US"/>
              </w:rPr>
              <w:t>Figure 1.</w:t>
            </w:r>
            <w:r w:rsidR="003A5BC9">
              <w:rPr>
                <w:szCs w:val="21"/>
                <w:lang w:val="en-US"/>
              </w:rPr>
              <w:t>1</w:t>
            </w:r>
            <w:r w:rsidRPr="00B758C3">
              <w:rPr>
                <w:szCs w:val="21"/>
                <w:lang w:val="en-US"/>
              </w:rPr>
              <w:t>: Effect of PBO on Pyrethroid Resistance Status</w:t>
            </w:r>
          </w:p>
          <w:p w14:paraId="3319877A" w14:textId="5865175E" w:rsidR="00ED73E5" w:rsidRPr="00ED73E5" w:rsidRDefault="00ED73E5" w:rsidP="0042137C">
            <w:pPr>
              <w:pStyle w:val="BodyText"/>
              <w:jc w:val="both"/>
              <w:cnfStyle w:val="000000100000" w:firstRow="0" w:lastRow="0" w:firstColumn="0" w:lastColumn="0" w:oddVBand="0" w:evenVBand="0" w:oddHBand="1" w:evenHBand="0" w:firstRowFirstColumn="0" w:firstRowLastColumn="0" w:lastRowFirstColumn="0" w:lastRowLastColumn="0"/>
              <w:rPr>
                <w:szCs w:val="20"/>
                <w:lang w:val="en-US"/>
              </w:rPr>
            </w:pPr>
            <w:r>
              <w:rPr>
                <w:szCs w:val="20"/>
                <w:lang w:val="en-US"/>
              </w:rPr>
              <w:t xml:space="preserve">The </w:t>
            </w:r>
            <w:r w:rsidR="00FE0A34">
              <w:rPr>
                <w:szCs w:val="20"/>
                <w:lang w:val="en-US"/>
              </w:rPr>
              <w:t>m</w:t>
            </w:r>
            <w:r>
              <w:rPr>
                <w:szCs w:val="20"/>
                <w:lang w:val="en-US"/>
              </w:rPr>
              <w:t>ass campaign will be</w:t>
            </w:r>
            <w:r w:rsidRPr="00B758C3">
              <w:rPr>
                <w:szCs w:val="20"/>
                <w:lang w:val="en-US"/>
              </w:rPr>
              <w:t xml:space="preserve"> complemented by focused attention on the continuous distribution channels</w:t>
            </w:r>
            <w:r>
              <w:rPr>
                <w:szCs w:val="20"/>
                <w:lang w:val="en-US"/>
              </w:rPr>
              <w:t xml:space="preserve"> (ANC, EPI, and schools)</w:t>
            </w:r>
            <w:r w:rsidRPr="00B758C3">
              <w:rPr>
                <w:szCs w:val="20"/>
                <w:lang w:val="en-US"/>
              </w:rPr>
              <w:t>.</w:t>
            </w:r>
            <w:r>
              <w:rPr>
                <w:szCs w:val="20"/>
                <w:lang w:val="en-US"/>
              </w:rPr>
              <w:t xml:space="preserve"> The </w:t>
            </w:r>
            <w:r w:rsidR="0085214B">
              <w:rPr>
                <w:szCs w:val="20"/>
                <w:lang w:val="en-US"/>
              </w:rPr>
              <w:t xml:space="preserve">ITN mass campaign has been prioritized to cover the whole country in line with the principle of combination interventions for maximum effect. Special groups such as the </w:t>
            </w:r>
            <w:r>
              <w:rPr>
                <w:szCs w:val="20"/>
                <w:lang w:val="en-US"/>
              </w:rPr>
              <w:t xml:space="preserve">vulnerable populations </w:t>
            </w:r>
            <w:r w:rsidR="0085214B">
              <w:rPr>
                <w:szCs w:val="20"/>
                <w:lang w:val="en-US"/>
              </w:rPr>
              <w:t>of</w:t>
            </w:r>
            <w:r>
              <w:rPr>
                <w:szCs w:val="20"/>
                <w:lang w:val="en-US"/>
              </w:rPr>
              <w:t xml:space="preserve"> pregnant women, children under five years, </w:t>
            </w:r>
            <w:r w:rsidRPr="00B758C3">
              <w:rPr>
                <w:szCs w:val="20"/>
                <w:lang w:val="en-US"/>
              </w:rPr>
              <w:t xml:space="preserve">refugees, internally displaced persons (IDPs), fishing communities, Armed Forces </w:t>
            </w:r>
            <w:r w:rsidRPr="00B758C3">
              <w:rPr>
                <w:szCs w:val="20"/>
                <w:lang w:val="en-US"/>
              </w:rPr>
              <w:lastRenderedPageBreak/>
              <w:t>(UPDF, UPF, and UPS), and persons living with disabilities</w:t>
            </w:r>
            <w:r w:rsidR="0085214B">
              <w:rPr>
                <w:szCs w:val="20"/>
                <w:lang w:val="en-US"/>
              </w:rPr>
              <w:t xml:space="preserve"> will be particularly targeted</w:t>
            </w:r>
            <w:r w:rsidR="00FE0A34">
              <w:rPr>
                <w:szCs w:val="20"/>
                <w:lang w:val="en-US"/>
              </w:rPr>
              <w:t xml:space="preserve">. </w:t>
            </w:r>
            <w:r w:rsidR="0085214B">
              <w:rPr>
                <w:szCs w:val="20"/>
                <w:lang w:val="en-US"/>
              </w:rPr>
              <w:t xml:space="preserve">Additionally, underserved populations including </w:t>
            </w:r>
            <w:r w:rsidR="0085214B" w:rsidRPr="0085214B">
              <w:rPr>
                <w:rStyle w:val="cf01"/>
                <w:rFonts w:asciiTheme="minorHAnsi" w:hAnsiTheme="minorHAnsi" w:cstheme="minorHAnsi"/>
                <w:sz w:val="24"/>
                <w:szCs w:val="24"/>
              </w:rPr>
              <w:t xml:space="preserve">indigenous populations, internal migrants, mobile and hard to reach populations, </w:t>
            </w:r>
            <w:r w:rsidR="0085214B">
              <w:rPr>
                <w:rStyle w:val="cf01"/>
                <w:rFonts w:asciiTheme="minorHAnsi" w:hAnsiTheme="minorHAnsi" w:cstheme="minorHAnsi"/>
                <w:sz w:val="24"/>
                <w:szCs w:val="24"/>
              </w:rPr>
              <w:t>n</w:t>
            </w:r>
            <w:r w:rsidR="0085214B" w:rsidRPr="0085214B">
              <w:rPr>
                <w:rStyle w:val="cf01"/>
                <w:rFonts w:asciiTheme="minorHAnsi" w:hAnsiTheme="minorHAnsi" w:cstheme="minorHAnsi"/>
                <w:sz w:val="24"/>
                <w:szCs w:val="24"/>
              </w:rPr>
              <w:t>omadic pastoral populations</w:t>
            </w:r>
            <w:r w:rsidR="0085214B">
              <w:rPr>
                <w:rStyle w:val="cf01"/>
                <w:rFonts w:asciiTheme="minorHAnsi" w:hAnsiTheme="minorHAnsi" w:cstheme="minorHAnsi"/>
                <w:sz w:val="24"/>
                <w:szCs w:val="24"/>
              </w:rPr>
              <w:t>,</w:t>
            </w:r>
            <w:r w:rsidR="0085214B" w:rsidRPr="0085214B">
              <w:rPr>
                <w:rStyle w:val="cf01"/>
                <w:rFonts w:asciiTheme="minorHAnsi" w:hAnsiTheme="minorHAnsi" w:cstheme="minorHAnsi"/>
                <w:sz w:val="24"/>
                <w:szCs w:val="24"/>
              </w:rPr>
              <w:t xml:space="preserve"> and institutionalized population</w:t>
            </w:r>
            <w:r w:rsidR="00D03745">
              <w:rPr>
                <w:rStyle w:val="cf01"/>
                <w:rFonts w:asciiTheme="minorHAnsi" w:hAnsiTheme="minorHAnsi" w:cstheme="minorHAnsi"/>
                <w:sz w:val="24"/>
                <w:szCs w:val="24"/>
              </w:rPr>
              <w:t>s have been earmarked by NMCD</w:t>
            </w:r>
            <w:r w:rsidR="0085214B" w:rsidRPr="0085214B">
              <w:rPr>
                <w:rStyle w:val="cf01"/>
                <w:rFonts w:asciiTheme="minorHAnsi" w:hAnsiTheme="minorHAnsi" w:cstheme="minorHAnsi"/>
                <w:sz w:val="24"/>
                <w:szCs w:val="24"/>
              </w:rPr>
              <w:t>.</w:t>
            </w:r>
            <w:r w:rsidR="00D03745">
              <w:rPr>
                <w:rStyle w:val="cf01"/>
                <w:rFonts w:asciiTheme="minorHAnsi" w:hAnsiTheme="minorHAnsi" w:cstheme="minorHAnsi"/>
                <w:sz w:val="24"/>
                <w:szCs w:val="24"/>
              </w:rPr>
              <w:t xml:space="preserve"> Karamoja which has unique context will also receive nets and enhanced SBC though community health workers. </w:t>
            </w:r>
            <w:r w:rsidRPr="00B758C3">
              <w:rPr>
                <w:szCs w:val="20"/>
                <w:lang w:val="en-US"/>
              </w:rPr>
              <w:t xml:space="preserve">The </w:t>
            </w:r>
            <w:r>
              <w:rPr>
                <w:szCs w:val="20"/>
                <w:lang w:val="en-US"/>
              </w:rPr>
              <w:t xml:space="preserve">district and community structures including </w:t>
            </w:r>
            <w:r w:rsidRPr="00B758C3">
              <w:rPr>
                <w:szCs w:val="20"/>
                <w:lang w:val="en-US"/>
              </w:rPr>
              <w:t>CSOs/CBOs will contribute to community mobilization and sensitization and support the monitoring of appropriate use of the nets</w:t>
            </w:r>
            <w:r>
              <w:rPr>
                <w:szCs w:val="20"/>
                <w:lang w:val="en-US"/>
              </w:rPr>
              <w:t xml:space="preserve">, including </w:t>
            </w:r>
            <w:r>
              <w:rPr>
                <w:rFonts w:ascii="Arial" w:eastAsia="Times New Roman" w:hAnsi="Arial" w:cs="Arial"/>
                <w:color w:val="000000" w:themeColor="text1"/>
                <w:szCs w:val="26"/>
                <w:lang w:val="en-US" w:eastAsia="es-ES"/>
              </w:rPr>
              <w:t xml:space="preserve">repair </w:t>
            </w:r>
            <w:r>
              <w:rPr>
                <w:rFonts w:ascii="Arial" w:eastAsia="Times New Roman" w:hAnsi="Arial" w:cs="Arial"/>
                <w:color w:val="000000" w:themeColor="text1"/>
                <w:szCs w:val="26"/>
                <w:lang w:eastAsia="es-ES"/>
              </w:rPr>
              <w:t>practices</w:t>
            </w:r>
            <w:r>
              <w:rPr>
                <w:rFonts w:ascii="Arial" w:eastAsia="Times New Roman" w:hAnsi="Arial" w:cs="Arial"/>
                <w:color w:val="000000" w:themeColor="text1"/>
                <w:szCs w:val="26"/>
                <w:lang w:val="en-US" w:eastAsia="es-ES"/>
              </w:rPr>
              <w:t xml:space="preserve"> </w:t>
            </w:r>
            <w:r>
              <w:rPr>
                <w:rFonts w:ascii="Arial" w:eastAsia="Times New Roman" w:hAnsi="Arial" w:cs="Arial"/>
                <w:color w:val="000000" w:themeColor="text1"/>
                <w:szCs w:val="26"/>
                <w:lang w:eastAsia="es-ES"/>
              </w:rPr>
              <w:t>to</w:t>
            </w:r>
            <w:r>
              <w:rPr>
                <w:rFonts w:ascii="Arial" w:eastAsia="Times New Roman" w:hAnsi="Arial" w:cs="Arial"/>
                <w:color w:val="000000" w:themeColor="text1"/>
                <w:szCs w:val="26"/>
                <w:lang w:val="en-US" w:eastAsia="es-ES"/>
              </w:rPr>
              <w:t xml:space="preserve"> </w:t>
            </w:r>
            <w:r>
              <w:rPr>
                <w:rFonts w:ascii="Arial" w:eastAsia="Times New Roman" w:hAnsi="Arial" w:cs="Arial"/>
                <w:color w:val="000000" w:themeColor="text1"/>
                <w:szCs w:val="26"/>
                <w:lang w:eastAsia="es-ES"/>
              </w:rPr>
              <w:t>improve</w:t>
            </w:r>
            <w:r>
              <w:rPr>
                <w:rFonts w:ascii="Arial" w:eastAsia="Times New Roman" w:hAnsi="Arial" w:cs="Arial"/>
                <w:color w:val="000000" w:themeColor="text1"/>
                <w:szCs w:val="26"/>
                <w:lang w:val="en-US" w:eastAsia="es-ES"/>
              </w:rPr>
              <w:t xml:space="preserve"> net longevity.</w:t>
            </w:r>
          </w:p>
        </w:tc>
      </w:tr>
      <w:tr w:rsidR="00883188" w:rsidRPr="00621F12" w14:paraId="1852A55E" w14:textId="77777777" w:rsidTr="00BA3F98">
        <w:tc>
          <w:tcPr>
            <w:cnfStyle w:val="001000000000" w:firstRow="0" w:lastRow="0" w:firstColumn="1" w:lastColumn="0" w:oddVBand="0" w:evenVBand="0" w:oddHBand="0" w:evenHBand="0" w:firstRowFirstColumn="0" w:firstRowLastColumn="0" w:lastRowFirstColumn="0" w:lastRowLastColumn="0"/>
            <w:tcW w:w="2544" w:type="dxa"/>
          </w:tcPr>
          <w:p w14:paraId="435E2400" w14:textId="77777777" w:rsidR="00883188" w:rsidRDefault="00883188">
            <w:pPr>
              <w:pStyle w:val="BodyText"/>
            </w:pPr>
            <w:r>
              <w:lastRenderedPageBreak/>
              <w:t>Amount requested</w:t>
            </w:r>
          </w:p>
        </w:tc>
        <w:tc>
          <w:tcPr>
            <w:tcW w:w="11450" w:type="dxa"/>
          </w:tcPr>
          <w:p w14:paraId="0D97EC58" w14:textId="5FF24D8F" w:rsidR="00883188" w:rsidRPr="00621F12" w:rsidRDefault="00514755">
            <w:pPr>
              <w:pStyle w:val="BodyText"/>
              <w:cnfStyle w:val="000000000000" w:firstRow="0" w:lastRow="0" w:firstColumn="0" w:lastColumn="0" w:oddVBand="0" w:evenVBand="0" w:oddHBand="0" w:evenHBand="0" w:firstRowFirstColumn="0" w:firstRowLastColumn="0" w:lastRowFirstColumn="0" w:lastRowLastColumn="0"/>
              <w:rPr>
                <w:sz w:val="22"/>
                <w:szCs w:val="20"/>
              </w:rPr>
            </w:pPr>
            <w:r w:rsidRPr="00B758C3">
              <w:rPr>
                <w:szCs w:val="21"/>
                <w:lang w:val="en-US"/>
              </w:rPr>
              <w:t xml:space="preserve">A sum of </w:t>
            </w:r>
            <w:r w:rsidRPr="00B758C3">
              <w:rPr>
                <w:b/>
                <w:bCs/>
                <w:szCs w:val="21"/>
                <w:lang w:val="en-US"/>
              </w:rPr>
              <w:t xml:space="preserve">US$ </w:t>
            </w:r>
            <w:r w:rsidR="006756C2">
              <w:rPr>
                <w:b/>
                <w:bCs/>
                <w:szCs w:val="21"/>
                <w:lang w:val="en-US"/>
              </w:rPr>
              <w:t>77</w:t>
            </w:r>
            <w:r w:rsidRPr="00B758C3">
              <w:rPr>
                <w:b/>
                <w:bCs/>
                <w:szCs w:val="21"/>
                <w:lang w:val="en-US"/>
              </w:rPr>
              <w:t>,</w:t>
            </w:r>
            <w:r w:rsidR="006756C2">
              <w:rPr>
                <w:b/>
                <w:bCs/>
                <w:szCs w:val="21"/>
                <w:lang w:val="en-US"/>
              </w:rPr>
              <w:t>955,8</w:t>
            </w:r>
            <w:r w:rsidR="0042137C">
              <w:rPr>
                <w:b/>
                <w:bCs/>
                <w:szCs w:val="21"/>
                <w:lang w:val="en-US"/>
              </w:rPr>
              <w:t>7</w:t>
            </w:r>
            <w:r w:rsidR="006756C2">
              <w:rPr>
                <w:b/>
                <w:bCs/>
                <w:szCs w:val="21"/>
                <w:lang w:val="en-US"/>
              </w:rPr>
              <w:t>7</w:t>
            </w:r>
            <w:r w:rsidRPr="00B758C3">
              <w:rPr>
                <w:b/>
                <w:bCs/>
                <w:szCs w:val="21"/>
                <w:lang w:val="en-US"/>
              </w:rPr>
              <w:t xml:space="preserve"> </w:t>
            </w:r>
            <w:r w:rsidRPr="00B758C3">
              <w:rPr>
                <w:szCs w:val="21"/>
                <w:lang w:val="en-US"/>
              </w:rPr>
              <w:t>is requested from the GF within allocation</w:t>
            </w:r>
            <w:r>
              <w:rPr>
                <w:szCs w:val="21"/>
                <w:lang w:val="en-US"/>
              </w:rPr>
              <w:t xml:space="preserve"> for procurement and distribution of ITNs.</w:t>
            </w:r>
            <w:r w:rsidRPr="00B758C3">
              <w:rPr>
                <w:szCs w:val="21"/>
                <w:lang w:val="en-US"/>
              </w:rPr>
              <w:t xml:space="preserve"> </w:t>
            </w:r>
            <w:r w:rsidR="000F043B">
              <w:rPr>
                <w:szCs w:val="21"/>
                <w:lang w:val="en-US"/>
              </w:rPr>
              <w:t xml:space="preserve">Available funds for ITN mass campaign including GF allocation, AMF, PMI cover 85% of the total need, leaving </w:t>
            </w:r>
            <w:r w:rsidRPr="00B758C3">
              <w:rPr>
                <w:b/>
                <w:bCs/>
                <w:szCs w:val="21"/>
                <w:lang w:val="en-US"/>
              </w:rPr>
              <w:t xml:space="preserve">US$ </w:t>
            </w:r>
            <w:r w:rsidR="00BA3F98">
              <w:rPr>
                <w:b/>
                <w:bCs/>
                <w:szCs w:val="21"/>
                <w:lang w:val="en-US"/>
              </w:rPr>
              <w:t>8</w:t>
            </w:r>
            <w:r>
              <w:rPr>
                <w:b/>
                <w:bCs/>
                <w:szCs w:val="21"/>
                <w:lang w:val="en-US"/>
              </w:rPr>
              <w:t>,</w:t>
            </w:r>
            <w:r w:rsidR="00BA3F98">
              <w:rPr>
                <w:b/>
                <w:bCs/>
                <w:szCs w:val="21"/>
                <w:lang w:val="en-US"/>
              </w:rPr>
              <w:t>055</w:t>
            </w:r>
            <w:r>
              <w:rPr>
                <w:b/>
                <w:bCs/>
                <w:szCs w:val="21"/>
                <w:lang w:val="en-US"/>
              </w:rPr>
              <w:t>,</w:t>
            </w:r>
            <w:r w:rsidR="00BA3F98">
              <w:rPr>
                <w:b/>
                <w:bCs/>
                <w:szCs w:val="21"/>
                <w:lang w:val="en-US"/>
              </w:rPr>
              <w:t>435</w:t>
            </w:r>
            <w:r w:rsidRPr="00B758C3">
              <w:rPr>
                <w:b/>
                <w:bCs/>
                <w:szCs w:val="21"/>
                <w:lang w:val="en-US"/>
              </w:rPr>
              <w:t xml:space="preserve"> </w:t>
            </w:r>
            <w:r w:rsidRPr="009D67E1">
              <w:rPr>
                <w:szCs w:val="21"/>
                <w:lang w:val="en-US"/>
              </w:rPr>
              <w:t>that has been included as quality demand prioritized above allocatio</w:t>
            </w:r>
            <w:r w:rsidR="0042137C">
              <w:rPr>
                <w:szCs w:val="21"/>
                <w:lang w:val="en-US"/>
              </w:rPr>
              <w:t xml:space="preserve">n. Additionally, USD </w:t>
            </w:r>
            <w:r w:rsidR="0042137C" w:rsidRPr="008C255F">
              <w:rPr>
                <w:rFonts w:ascii="Arial" w:eastAsia="Times New Roman" w:hAnsi="Arial" w:cs="Arial"/>
                <w:color w:val="000000"/>
                <w:lang w:eastAsia="en-GB"/>
              </w:rPr>
              <w:t>11,183,957</w:t>
            </w:r>
            <w:r w:rsidR="00D03745">
              <w:rPr>
                <w:rFonts w:ascii="Arial" w:eastAsia="Times New Roman" w:hAnsi="Arial" w:cs="Arial"/>
                <w:color w:val="000000"/>
                <w:lang w:eastAsia="en-GB"/>
              </w:rPr>
              <w:t xml:space="preserve"> (corresponding to 41% of the total in-country operational costs)</w:t>
            </w:r>
            <w:r w:rsidR="0042137C">
              <w:rPr>
                <w:rFonts w:ascii="Arial" w:eastAsia="Times New Roman" w:hAnsi="Arial" w:cs="Arial"/>
                <w:color w:val="000000"/>
                <w:lang w:eastAsia="en-GB"/>
              </w:rPr>
              <w:t xml:space="preserve"> is included at PAAR for ITN operational costs.</w:t>
            </w:r>
            <w:r w:rsidRPr="009D67E1">
              <w:rPr>
                <w:szCs w:val="21"/>
                <w:lang w:val="en-US"/>
              </w:rPr>
              <w:t xml:space="preserve"> </w:t>
            </w:r>
            <w:r w:rsidR="009D67E1" w:rsidRPr="009D67E1">
              <w:rPr>
                <w:szCs w:val="21"/>
                <w:lang w:val="en-US"/>
              </w:rPr>
              <w:t xml:space="preserve"> </w:t>
            </w:r>
            <w:r w:rsidR="00B758C3" w:rsidRPr="009D67E1">
              <w:rPr>
                <w:szCs w:val="21"/>
                <w:lang w:val="en-US"/>
              </w:rPr>
              <w:t xml:space="preserve"> </w:t>
            </w:r>
          </w:p>
        </w:tc>
      </w:tr>
    </w:tbl>
    <w:p w14:paraId="448ECD07" w14:textId="503457F9" w:rsidR="00883188" w:rsidRDefault="00883188" w:rsidP="00474C1C">
      <w:pPr>
        <w:jc w:val="both"/>
        <w:rPr>
          <w:rFonts w:ascii="Arial" w:eastAsia="Times New Roman" w:hAnsi="Arial" w:cs="Arial"/>
          <w:color w:val="000000" w:themeColor="text1"/>
          <w:sz w:val="24"/>
          <w:szCs w:val="26"/>
          <w:lang w:val="en-GB" w:eastAsia="es-ES"/>
        </w:rPr>
      </w:pPr>
    </w:p>
    <w:tbl>
      <w:tblPr>
        <w:tblStyle w:val="PlainTable1"/>
        <w:tblW w:w="0" w:type="auto"/>
        <w:tblLook w:val="04A0" w:firstRow="1" w:lastRow="0" w:firstColumn="1" w:lastColumn="0" w:noHBand="0" w:noVBand="1"/>
      </w:tblPr>
      <w:tblGrid>
        <w:gridCol w:w="2544"/>
        <w:gridCol w:w="11450"/>
      </w:tblGrid>
      <w:tr w:rsidR="00B758C3" w14:paraId="0F112611" w14:textId="77777777" w:rsidTr="00421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4C3BB82C" w14:textId="77777777" w:rsidR="00B758C3" w:rsidRDefault="00B758C3">
            <w:pPr>
              <w:pStyle w:val="BodyText"/>
            </w:pPr>
            <w:r>
              <w:t>Component</w:t>
            </w:r>
          </w:p>
        </w:tc>
        <w:tc>
          <w:tcPr>
            <w:tcW w:w="11450" w:type="dxa"/>
            <w:shd w:val="clear" w:color="auto" w:fill="002060"/>
          </w:tcPr>
          <w:p w14:paraId="2A1552AB" w14:textId="4AEF5EA4" w:rsidR="00B758C3" w:rsidRDefault="00B758C3">
            <w:pPr>
              <w:pStyle w:val="BodyText"/>
              <w:cnfStyle w:val="100000000000" w:firstRow="1" w:lastRow="0" w:firstColumn="0" w:lastColumn="0" w:oddVBand="0" w:evenVBand="0" w:oddHBand="0" w:evenHBand="0" w:firstRowFirstColumn="0" w:firstRowLastColumn="0" w:lastRowFirstColumn="0" w:lastRowLastColumn="0"/>
            </w:pPr>
            <w:r>
              <w:t>Malaria</w:t>
            </w:r>
          </w:p>
        </w:tc>
      </w:tr>
      <w:tr w:rsidR="00B758C3" w14:paraId="4E1240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70616BA9" w14:textId="641D1E21" w:rsidR="00827A26" w:rsidRDefault="00827A26" w:rsidP="0042137C">
            <w:pPr>
              <w:pStyle w:val="BodyText"/>
              <w:spacing w:before="240"/>
              <w:rPr>
                <w:b w:val="0"/>
                <w:bCs w:val="0"/>
              </w:rPr>
            </w:pPr>
            <w:r w:rsidRPr="0042137C">
              <w:t>Module</w:t>
            </w:r>
          </w:p>
          <w:p w14:paraId="0D362B02" w14:textId="77777777" w:rsidR="00827A26" w:rsidRDefault="00827A26">
            <w:pPr>
              <w:pStyle w:val="BodyText"/>
              <w:rPr>
                <w:b w:val="0"/>
                <w:bCs w:val="0"/>
              </w:rPr>
            </w:pPr>
          </w:p>
          <w:p w14:paraId="066CBE81" w14:textId="120E2E1D" w:rsidR="00B758C3" w:rsidRPr="00B758C3" w:rsidRDefault="00B758C3">
            <w:pPr>
              <w:pStyle w:val="BodyText"/>
              <w:rPr>
                <w:b w:val="0"/>
                <w:bCs w:val="0"/>
              </w:rPr>
            </w:pPr>
            <w:r>
              <w:t>NSPs Strategic Area</w:t>
            </w:r>
          </w:p>
        </w:tc>
        <w:tc>
          <w:tcPr>
            <w:tcW w:w="11450" w:type="dxa"/>
          </w:tcPr>
          <w:p w14:paraId="155F8ECC" w14:textId="2C4377AC" w:rsidR="00827A26" w:rsidRPr="00827A26" w:rsidRDefault="00827A26" w:rsidP="0042137C">
            <w:pPr>
              <w:pStyle w:val="Heading1"/>
              <w:outlineLvl w:val="0"/>
              <w:cnfStyle w:val="000000100000" w:firstRow="0" w:lastRow="0" w:firstColumn="0" w:lastColumn="0" w:oddVBand="0" w:evenVBand="0" w:oddHBand="1" w:evenHBand="0" w:firstRowFirstColumn="0" w:firstRowLastColumn="0" w:lastRowFirstColumn="0" w:lastRowLastColumn="0"/>
            </w:pPr>
            <w:r w:rsidRPr="0042137C">
              <w:t>Vector</w:t>
            </w:r>
            <w:r w:rsidRPr="00827A26">
              <w:t xml:space="preserve"> Control</w:t>
            </w:r>
          </w:p>
          <w:p w14:paraId="14D5184F" w14:textId="22A99825" w:rsidR="00B758C3" w:rsidRPr="00A453FE" w:rsidRDefault="00B758C3" w:rsidP="0042137C">
            <w:pPr>
              <w:pStyle w:val="Heading3"/>
              <w:outlineLvl w:val="2"/>
              <w:cnfStyle w:val="000000100000" w:firstRow="0" w:lastRow="0" w:firstColumn="0" w:lastColumn="0" w:oddVBand="0" w:evenVBand="0" w:oddHBand="1" w:evenHBand="0" w:firstRowFirstColumn="0" w:firstRowLastColumn="0" w:lastRowFirstColumn="0" w:lastRowLastColumn="0"/>
              <w:rPr>
                <w:sz w:val="22"/>
              </w:rPr>
            </w:pPr>
            <w:r w:rsidRPr="00883188">
              <w:t>To accelerate access to malaria preventive and curative services to achieve universal coverage in all eligible populations by 202</w:t>
            </w:r>
            <w:r w:rsidR="0042137C">
              <w:t>5</w:t>
            </w:r>
          </w:p>
        </w:tc>
      </w:tr>
      <w:tr w:rsidR="00B758C3" w:rsidRPr="00621F12" w14:paraId="1064E21C" w14:textId="77777777">
        <w:tc>
          <w:tcPr>
            <w:cnfStyle w:val="001000000000" w:firstRow="0" w:lastRow="0" w:firstColumn="1" w:lastColumn="0" w:oddVBand="0" w:evenVBand="0" w:oddHBand="0" w:evenHBand="0" w:firstRowFirstColumn="0" w:firstRowLastColumn="0" w:lastRowFirstColumn="0" w:lastRowLastColumn="0"/>
            <w:tcW w:w="2544" w:type="dxa"/>
          </w:tcPr>
          <w:p w14:paraId="2D310DA4" w14:textId="77777777" w:rsidR="00B758C3" w:rsidRDefault="00B758C3">
            <w:pPr>
              <w:pStyle w:val="BodyText"/>
            </w:pPr>
            <w:r>
              <w:t>Intervention(s)</w:t>
            </w:r>
          </w:p>
        </w:tc>
        <w:tc>
          <w:tcPr>
            <w:tcW w:w="11450" w:type="dxa"/>
          </w:tcPr>
          <w:p w14:paraId="6AF9E8CD" w14:textId="720E5FED" w:rsidR="00B758C3" w:rsidRPr="00A818C8" w:rsidRDefault="00A818C8">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A818C8">
              <w:rPr>
                <w:rFonts w:cstheme="minorHAnsi"/>
                <w:szCs w:val="24"/>
              </w:rPr>
              <w:t>&lt;</w:t>
            </w:r>
            <w:r w:rsidRPr="00827A26">
              <w:rPr>
                <w:rFonts w:cstheme="minorHAnsi"/>
                <w:b/>
                <w:bCs/>
                <w:szCs w:val="24"/>
              </w:rPr>
              <w:t xml:space="preserve">Insecticide treated nets (ITNs) </w:t>
            </w:r>
            <w:r w:rsidR="00333AE2" w:rsidRPr="00827A26">
              <w:rPr>
                <w:rFonts w:cstheme="minorHAnsi"/>
                <w:b/>
                <w:bCs/>
                <w:szCs w:val="24"/>
              </w:rPr>
              <w:t>–</w:t>
            </w:r>
            <w:r w:rsidRPr="00827A26">
              <w:rPr>
                <w:rFonts w:cstheme="minorHAnsi"/>
                <w:b/>
                <w:bCs/>
                <w:szCs w:val="24"/>
              </w:rPr>
              <w:t xml:space="preserve"> continuous distribution: ANC</w:t>
            </w:r>
            <w:r w:rsidRPr="00A818C8">
              <w:rPr>
                <w:rFonts w:cstheme="minorHAnsi"/>
                <w:szCs w:val="24"/>
              </w:rPr>
              <w:t>&gt; - Change in Programming from current grant:</w:t>
            </w:r>
            <w:r w:rsidRPr="00A818C8">
              <w:rPr>
                <w:rFonts w:cstheme="minorHAnsi"/>
                <w:szCs w:val="24"/>
                <w:lang w:val="en-US"/>
              </w:rPr>
              <w:t xml:space="preserve"> </w:t>
            </w:r>
            <w:sdt>
              <w:sdtPr>
                <w:rPr>
                  <w:rFonts w:cstheme="minorHAnsi"/>
                  <w:szCs w:val="24"/>
                  <w:lang w:val="en-US"/>
                </w:rPr>
                <w:id w:val="-292139523"/>
                <w:placeholder>
                  <w:docPart w:val="FA2BB336C47F734980DB14D390CF59C2"/>
                </w:placeholder>
                <w14:checkbox>
                  <w14:checked w14:val="0"/>
                  <w14:checkedState w14:val="2612" w14:font="MS Gothic"/>
                  <w14:uncheckedState w14:val="2610" w14:font="MS Gothic"/>
                </w14:checkbox>
              </w:sdtPr>
              <w:sdtContent>
                <w:r w:rsidRPr="00A818C8">
                  <w:rPr>
                    <w:rFonts w:ascii="Segoe UI Symbol" w:eastAsia="MS Gothic" w:hAnsi="Segoe UI Symbol" w:cs="Segoe UI Symbol"/>
                    <w:szCs w:val="24"/>
                    <w:lang w:val="en-US"/>
                  </w:rPr>
                  <w:t>☐</w:t>
                </w:r>
              </w:sdtContent>
            </w:sdt>
            <w:r w:rsidRPr="00A818C8">
              <w:rPr>
                <w:rFonts w:cstheme="minorHAnsi"/>
                <w:szCs w:val="24"/>
              </w:rPr>
              <w:t xml:space="preserve"> New, </w:t>
            </w:r>
            <w:sdt>
              <w:sdtPr>
                <w:rPr>
                  <w:rFonts w:cstheme="minorHAnsi"/>
                  <w:szCs w:val="24"/>
                  <w:lang w:val="en-US"/>
                </w:rPr>
                <w:id w:val="930631898"/>
                <w:placeholder>
                  <w:docPart w:val="2A416EA3720E884FBF7AC935F636B18B"/>
                </w:placeholder>
                <w14:checkbox>
                  <w14:checked w14:val="0"/>
                  <w14:checkedState w14:val="2612" w14:font="MS Gothic"/>
                  <w14:uncheckedState w14:val="2610" w14:font="MS Gothic"/>
                </w14:checkbox>
              </w:sdtPr>
              <w:sdtContent>
                <w:r w:rsidRPr="00A818C8">
                  <w:rPr>
                    <w:rFonts w:ascii="Segoe UI Symbol" w:eastAsia="MS Gothic" w:hAnsi="Segoe UI Symbol" w:cs="Segoe UI Symbol"/>
                    <w:szCs w:val="24"/>
                    <w:lang w:val="en-US"/>
                  </w:rPr>
                  <w:t>☐</w:t>
                </w:r>
              </w:sdtContent>
            </w:sdt>
            <w:r w:rsidRPr="00A818C8">
              <w:rPr>
                <w:rFonts w:cstheme="minorHAnsi"/>
                <w:szCs w:val="24"/>
                <w:lang w:val="en-US"/>
              </w:rPr>
              <w:t xml:space="preserve"> </w:t>
            </w:r>
            <w:r w:rsidRPr="00A818C8">
              <w:rPr>
                <w:rFonts w:cstheme="minorHAnsi"/>
                <w:szCs w:val="24"/>
              </w:rPr>
              <w:t xml:space="preserve">Scale-up, </w:t>
            </w:r>
            <w:sdt>
              <w:sdtPr>
                <w:rPr>
                  <w:rFonts w:cstheme="minorHAnsi"/>
                  <w:szCs w:val="24"/>
                  <w:lang w:val="en-US"/>
                </w:rPr>
                <w:id w:val="405580069"/>
                <w:placeholder>
                  <w:docPart w:val="F58F608EF2F2A44BB33EAF8F7011D66D"/>
                </w:placeholder>
                <w14:checkbox>
                  <w14:checked w14:val="1"/>
                  <w14:checkedState w14:val="2612" w14:font="MS Gothic"/>
                  <w14:uncheckedState w14:val="2610" w14:font="MS Gothic"/>
                </w14:checkbox>
              </w:sdtPr>
              <w:sdtContent>
                <w:r w:rsidRPr="00A818C8">
                  <w:rPr>
                    <w:rFonts w:ascii="Segoe UI Symbol" w:eastAsia="MS Gothic" w:hAnsi="Segoe UI Symbol" w:cs="Segoe UI Symbol"/>
                    <w:szCs w:val="24"/>
                    <w:lang w:val="en-US"/>
                  </w:rPr>
                  <w:t>☒</w:t>
                </w:r>
              </w:sdtContent>
            </w:sdt>
            <w:r w:rsidRPr="00A818C8">
              <w:rPr>
                <w:rFonts w:cstheme="minorHAnsi"/>
                <w:szCs w:val="24"/>
                <w:lang w:val="en-US"/>
              </w:rPr>
              <w:t xml:space="preserve"> </w:t>
            </w:r>
            <w:r w:rsidRPr="00A818C8">
              <w:rPr>
                <w:rFonts w:cstheme="minorHAnsi"/>
                <w:szCs w:val="24"/>
              </w:rPr>
              <w:t xml:space="preserve">Continuation, or </w:t>
            </w:r>
            <w:sdt>
              <w:sdtPr>
                <w:rPr>
                  <w:rFonts w:cstheme="minorHAnsi"/>
                  <w:szCs w:val="24"/>
                  <w:lang w:val="en-US"/>
                </w:rPr>
                <w:id w:val="1317911406"/>
                <w:placeholder>
                  <w:docPart w:val="005DEBE5DC4B97458827943E0AD8C1CB"/>
                </w:placeholder>
                <w14:checkbox>
                  <w14:checked w14:val="0"/>
                  <w14:checkedState w14:val="2612" w14:font="MS Gothic"/>
                  <w14:uncheckedState w14:val="2610" w14:font="MS Gothic"/>
                </w14:checkbox>
              </w:sdtPr>
              <w:sdtContent>
                <w:r w:rsidR="000364D0">
                  <w:rPr>
                    <w:rFonts w:ascii="MS Gothic" w:eastAsia="MS Gothic" w:hAnsi="MS Gothic" w:cstheme="minorHAnsi" w:hint="eastAsia"/>
                    <w:szCs w:val="24"/>
                    <w:lang w:val="en-US"/>
                  </w:rPr>
                  <w:t>☐</w:t>
                </w:r>
              </w:sdtContent>
            </w:sdt>
            <w:r w:rsidRPr="00A818C8">
              <w:rPr>
                <w:rFonts w:cstheme="minorHAnsi"/>
                <w:szCs w:val="24"/>
                <w:lang w:val="en-US"/>
              </w:rPr>
              <w:t xml:space="preserve"> </w:t>
            </w:r>
            <w:r w:rsidRPr="00A818C8">
              <w:rPr>
                <w:rFonts w:cstheme="minorHAnsi"/>
                <w:szCs w:val="24"/>
              </w:rPr>
              <w:t>Scale-down</w:t>
            </w:r>
          </w:p>
        </w:tc>
      </w:tr>
      <w:tr w:rsidR="00927CBF" w:rsidRPr="00621F12" w14:paraId="67EAFE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0942F35D" w14:textId="77777777" w:rsidR="00927CBF" w:rsidRDefault="00927CBF" w:rsidP="00927CBF">
            <w:pPr>
              <w:pStyle w:val="BodyText"/>
            </w:pPr>
            <w:r>
              <w:t>Rationale for Prioritization</w:t>
            </w:r>
          </w:p>
        </w:tc>
        <w:tc>
          <w:tcPr>
            <w:tcW w:w="11450" w:type="dxa"/>
          </w:tcPr>
          <w:p w14:paraId="687EEA2F" w14:textId="70EAE579" w:rsidR="00927CBF" w:rsidRPr="00A818C8" w:rsidRDefault="007B57A3" w:rsidP="00BA3F98">
            <w:pPr>
              <w:pStyle w:val="BodyText"/>
              <w:jc w:val="both"/>
              <w:cnfStyle w:val="000000100000" w:firstRow="0" w:lastRow="0" w:firstColumn="0" w:lastColumn="0" w:oddVBand="0" w:evenVBand="0" w:oddHBand="1" w:evenHBand="0" w:firstRowFirstColumn="0" w:firstRowLastColumn="0" w:lastRowFirstColumn="0" w:lastRowLastColumn="0"/>
              <w:rPr>
                <w:rFonts w:cstheme="minorHAnsi"/>
                <w:szCs w:val="24"/>
              </w:rPr>
            </w:pPr>
            <w:r w:rsidRPr="007B57A3">
              <w:rPr>
                <w:rFonts w:cstheme="minorHAnsi"/>
                <w:szCs w:val="24"/>
                <w:lang w:val="en-US"/>
              </w:rPr>
              <w:t xml:space="preserve">Pregnant women are a key vulnerable population identified in the UMRESP (p 48). The continuous distribution of nets to pregnant women attending ANCs is prioritized in this application to complement nets received by households during campaigns. During the current grant, ITN distribution during ANC1 was below 50% (MTR p 21-22), much less than the UMRESP target. The MTR noted continuing challenges with ANC attendance impacting the number of pregnant women who received ITNs over the period. Several factors have been adduced to contribute to this below target uptake of ITNs through the ANC channel, including possible effect of the COVID-19 pandemic, poor parallel distribution channel used to get the ITNs to the health facilities, and the low ITN stocks at health facilities following their diversion to address the epidemic. To mitigate the problem of nets unavailability at ANCs in the new grant, the NMCD will integrate </w:t>
            </w:r>
            <w:r w:rsidRPr="007B57A3">
              <w:rPr>
                <w:rFonts w:cstheme="minorHAnsi"/>
                <w:szCs w:val="24"/>
                <w:lang w:val="en-US"/>
              </w:rPr>
              <w:lastRenderedPageBreak/>
              <w:t>nets delivery into the essential medicines delivery system of the National Medical Stores</w:t>
            </w:r>
            <w:r w:rsidR="00BA3F98">
              <w:rPr>
                <w:rFonts w:cstheme="minorHAnsi"/>
                <w:szCs w:val="24"/>
                <w:lang w:val="en-US"/>
              </w:rPr>
              <w:t xml:space="preserve"> (NMS)</w:t>
            </w:r>
            <w:r w:rsidRPr="007B57A3">
              <w:rPr>
                <w:rFonts w:cstheme="minorHAnsi"/>
                <w:szCs w:val="24"/>
                <w:lang w:val="en-US"/>
              </w:rPr>
              <w:t>. A total of 6.4 million nets will be required over the grant period</w:t>
            </w:r>
            <w:r w:rsidR="00BA3F98">
              <w:rPr>
                <w:rFonts w:cstheme="minorHAnsi"/>
                <w:szCs w:val="24"/>
                <w:lang w:val="en-US"/>
              </w:rPr>
              <w:t xml:space="preserve"> for the ANC distribution channel</w:t>
            </w:r>
            <w:r w:rsidRPr="007B57A3">
              <w:rPr>
                <w:rFonts w:cstheme="minorHAnsi"/>
                <w:szCs w:val="24"/>
                <w:lang w:val="en-US"/>
              </w:rPr>
              <w:t xml:space="preserve">, and </w:t>
            </w:r>
            <w:r w:rsidR="00BA3F98">
              <w:rPr>
                <w:rFonts w:cstheme="minorHAnsi"/>
                <w:szCs w:val="24"/>
                <w:lang w:val="en-US"/>
              </w:rPr>
              <w:t xml:space="preserve">40% of </w:t>
            </w:r>
            <w:r w:rsidRPr="007B57A3">
              <w:rPr>
                <w:rFonts w:cstheme="minorHAnsi"/>
                <w:szCs w:val="24"/>
                <w:lang w:val="en-US"/>
              </w:rPr>
              <w:t xml:space="preserve">these </w:t>
            </w:r>
            <w:r w:rsidR="00BA3F98">
              <w:rPr>
                <w:rFonts w:cstheme="minorHAnsi"/>
                <w:szCs w:val="24"/>
                <w:lang w:val="en-US"/>
              </w:rPr>
              <w:t xml:space="preserve">are requested within allocation and the remainder in PAAR. </w:t>
            </w:r>
            <w:r w:rsidRPr="007B57A3">
              <w:rPr>
                <w:rFonts w:cstheme="minorHAnsi"/>
                <w:szCs w:val="24"/>
                <w:lang w:val="en-US"/>
              </w:rPr>
              <w:t>The NMCD will strictly monitor ITN routine distribution through ANCs in districts with a high concentration of refugees, IDPs, and hard-to-reach areas. Interpersonal communication will be prioritized at the distribution points to increase ITN uptake, and emphasize appropriate net use, care, and repair practices to improve net longevity, a gap identified in the MTR</w:t>
            </w:r>
            <w:r>
              <w:rPr>
                <w:rFonts w:cstheme="minorHAnsi"/>
                <w:szCs w:val="24"/>
                <w:lang w:val="en-US"/>
              </w:rPr>
              <w:t>.</w:t>
            </w:r>
          </w:p>
        </w:tc>
      </w:tr>
      <w:tr w:rsidR="00927CBF" w:rsidRPr="00621F12" w14:paraId="2B71AD08" w14:textId="77777777">
        <w:tc>
          <w:tcPr>
            <w:cnfStyle w:val="001000000000" w:firstRow="0" w:lastRow="0" w:firstColumn="1" w:lastColumn="0" w:oddVBand="0" w:evenVBand="0" w:oddHBand="0" w:evenHBand="0" w:firstRowFirstColumn="0" w:firstRowLastColumn="0" w:lastRowFirstColumn="0" w:lastRowLastColumn="0"/>
            <w:tcW w:w="2544" w:type="dxa"/>
          </w:tcPr>
          <w:p w14:paraId="3D248897" w14:textId="77777777" w:rsidR="00927CBF" w:rsidRDefault="00927CBF" w:rsidP="00927CBF">
            <w:pPr>
              <w:pStyle w:val="BodyText"/>
            </w:pPr>
            <w:r>
              <w:lastRenderedPageBreak/>
              <w:t>Amount requested</w:t>
            </w:r>
          </w:p>
        </w:tc>
        <w:tc>
          <w:tcPr>
            <w:tcW w:w="11450" w:type="dxa"/>
          </w:tcPr>
          <w:p w14:paraId="3D98D6B5" w14:textId="68CAD7EC" w:rsidR="00927CBF" w:rsidRPr="00A818C8" w:rsidRDefault="00BA3F98" w:rsidP="00927CBF">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t xml:space="preserve">A sum of </w:t>
            </w:r>
            <w:r w:rsidRPr="00BA3F98">
              <w:rPr>
                <w:b/>
                <w:bCs/>
              </w:rPr>
              <w:t>USD 5,110,907</w:t>
            </w:r>
            <w:r>
              <w:t xml:space="preserve"> is requested within allocation and </w:t>
            </w:r>
            <w:r w:rsidRPr="00BA3F98">
              <w:rPr>
                <w:b/>
                <w:bCs/>
              </w:rPr>
              <w:t xml:space="preserve">USD </w:t>
            </w:r>
            <w:r w:rsidR="000F043B">
              <w:rPr>
                <w:b/>
                <w:bCs/>
              </w:rPr>
              <w:t>9,937,176</w:t>
            </w:r>
            <w:r w:rsidRPr="00BA3F98">
              <w:rPr>
                <w:b/>
                <w:bCs/>
              </w:rPr>
              <w:t xml:space="preserve"> </w:t>
            </w:r>
            <w:r>
              <w:t xml:space="preserve">in PAAR </w:t>
            </w:r>
          </w:p>
        </w:tc>
      </w:tr>
    </w:tbl>
    <w:p w14:paraId="031FDBA1" w14:textId="41F7531A" w:rsidR="00B758C3" w:rsidRDefault="00B758C3" w:rsidP="00474C1C">
      <w:pPr>
        <w:jc w:val="both"/>
        <w:rPr>
          <w:rFonts w:ascii="Arial" w:eastAsia="Times New Roman" w:hAnsi="Arial" w:cs="Arial"/>
          <w:color w:val="000000" w:themeColor="text1"/>
          <w:sz w:val="24"/>
          <w:szCs w:val="26"/>
          <w:lang w:val="en-GB" w:eastAsia="es-ES"/>
        </w:rPr>
      </w:pPr>
    </w:p>
    <w:tbl>
      <w:tblPr>
        <w:tblStyle w:val="PlainTable1"/>
        <w:tblW w:w="0" w:type="auto"/>
        <w:tblLook w:val="04A0" w:firstRow="1" w:lastRow="0" w:firstColumn="1" w:lastColumn="0" w:noHBand="0" w:noVBand="1"/>
      </w:tblPr>
      <w:tblGrid>
        <w:gridCol w:w="2544"/>
        <w:gridCol w:w="11450"/>
      </w:tblGrid>
      <w:tr w:rsidR="006D7037" w:rsidRPr="006D7037" w14:paraId="24FC0F2F" w14:textId="77777777" w:rsidTr="006D70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0A4AD9A0" w14:textId="77777777" w:rsidR="00C17696" w:rsidRPr="006D7037" w:rsidRDefault="00C17696" w:rsidP="00C17696">
            <w:pPr>
              <w:spacing w:line="240" w:lineRule="atLeast"/>
              <w:jc w:val="both"/>
              <w:rPr>
                <w:rFonts w:ascii="Arial" w:eastAsia="Times New Roman" w:hAnsi="Arial" w:cs="Arial"/>
                <w:color w:val="FFFFFF" w:themeColor="background1"/>
                <w:sz w:val="24"/>
                <w:szCs w:val="26"/>
                <w:lang w:val="en-GB" w:eastAsia="es-ES"/>
              </w:rPr>
            </w:pPr>
            <w:r w:rsidRPr="006D7037">
              <w:rPr>
                <w:rFonts w:ascii="Arial" w:eastAsia="Times New Roman" w:hAnsi="Arial" w:cs="Arial"/>
                <w:color w:val="FFFFFF" w:themeColor="background1"/>
                <w:sz w:val="24"/>
                <w:szCs w:val="26"/>
                <w:lang w:val="en-GB" w:eastAsia="es-ES"/>
              </w:rPr>
              <w:t>Component</w:t>
            </w:r>
          </w:p>
        </w:tc>
        <w:tc>
          <w:tcPr>
            <w:tcW w:w="11450" w:type="dxa"/>
            <w:shd w:val="clear" w:color="auto" w:fill="002060"/>
          </w:tcPr>
          <w:p w14:paraId="748B745D" w14:textId="77777777" w:rsidR="00C17696" w:rsidRPr="006D7037" w:rsidRDefault="00C17696" w:rsidP="00C17696">
            <w:pPr>
              <w:spacing w:line="240" w:lineRule="atLeast"/>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6"/>
                <w:lang w:val="en-GB" w:eastAsia="es-ES"/>
              </w:rPr>
            </w:pPr>
            <w:r w:rsidRPr="006D7037">
              <w:rPr>
                <w:rFonts w:ascii="Arial" w:eastAsia="Times New Roman" w:hAnsi="Arial" w:cs="Arial"/>
                <w:color w:val="FFFFFF" w:themeColor="background1"/>
                <w:sz w:val="24"/>
                <w:szCs w:val="26"/>
                <w:lang w:val="en-GB" w:eastAsia="es-ES"/>
              </w:rPr>
              <w:t>Malaria</w:t>
            </w:r>
          </w:p>
        </w:tc>
      </w:tr>
      <w:tr w:rsidR="00C17696" w:rsidRPr="00C17696" w14:paraId="75ACB2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28803B9B" w14:textId="39A48672" w:rsidR="00827A26" w:rsidRDefault="00827A26" w:rsidP="00C17696">
            <w:pPr>
              <w:spacing w:line="240" w:lineRule="atLeast"/>
              <w:jc w:val="both"/>
              <w:rPr>
                <w:rFonts w:ascii="Arial" w:eastAsia="Times New Roman" w:hAnsi="Arial" w:cs="Arial"/>
                <w:b w:val="0"/>
                <w:bCs w:val="0"/>
                <w:color w:val="000000" w:themeColor="text1"/>
                <w:sz w:val="24"/>
                <w:szCs w:val="26"/>
                <w:lang w:val="en-GB" w:eastAsia="es-ES"/>
              </w:rPr>
            </w:pPr>
            <w:r>
              <w:rPr>
                <w:rFonts w:ascii="Arial" w:eastAsia="Times New Roman" w:hAnsi="Arial" w:cs="Arial"/>
                <w:b w:val="0"/>
                <w:bCs w:val="0"/>
                <w:color w:val="000000" w:themeColor="text1"/>
                <w:sz w:val="24"/>
                <w:szCs w:val="26"/>
                <w:lang w:val="en-GB" w:eastAsia="es-ES"/>
              </w:rPr>
              <w:t>Module</w:t>
            </w:r>
          </w:p>
          <w:p w14:paraId="4DF04B29" w14:textId="77777777" w:rsidR="00827A26" w:rsidRDefault="00827A26" w:rsidP="00C17696">
            <w:pPr>
              <w:spacing w:line="240" w:lineRule="atLeast"/>
              <w:jc w:val="both"/>
              <w:rPr>
                <w:rFonts w:ascii="Arial" w:eastAsia="Times New Roman" w:hAnsi="Arial" w:cs="Arial"/>
                <w:b w:val="0"/>
                <w:bCs w:val="0"/>
                <w:color w:val="000000" w:themeColor="text1"/>
                <w:sz w:val="24"/>
                <w:szCs w:val="26"/>
                <w:lang w:val="en-GB" w:eastAsia="es-ES"/>
              </w:rPr>
            </w:pPr>
          </w:p>
          <w:p w14:paraId="74DF4EEB" w14:textId="5A7B797B" w:rsidR="00C17696" w:rsidRPr="00C17696" w:rsidRDefault="00C17696" w:rsidP="00C17696">
            <w:pPr>
              <w:spacing w:line="240" w:lineRule="atLeast"/>
              <w:jc w:val="both"/>
              <w:rPr>
                <w:rFonts w:ascii="Arial" w:eastAsia="Times New Roman" w:hAnsi="Arial" w:cs="Arial"/>
                <w:b w:val="0"/>
                <w:bCs w:val="0"/>
                <w:color w:val="000000" w:themeColor="text1"/>
                <w:sz w:val="24"/>
                <w:szCs w:val="26"/>
                <w:lang w:val="en-GB" w:eastAsia="es-ES"/>
              </w:rPr>
            </w:pPr>
            <w:r w:rsidRPr="00C17696">
              <w:rPr>
                <w:rFonts w:ascii="Arial" w:eastAsia="Times New Roman" w:hAnsi="Arial" w:cs="Arial"/>
                <w:color w:val="000000" w:themeColor="text1"/>
                <w:sz w:val="24"/>
                <w:szCs w:val="26"/>
                <w:lang w:val="en-GB" w:eastAsia="es-ES"/>
              </w:rPr>
              <w:t xml:space="preserve">NSPs Strategic Area #&lt;SO1&gt; </w:t>
            </w:r>
          </w:p>
        </w:tc>
        <w:tc>
          <w:tcPr>
            <w:tcW w:w="11450" w:type="dxa"/>
          </w:tcPr>
          <w:p w14:paraId="15ABE4E8" w14:textId="0EA6DFCA" w:rsidR="00827A26" w:rsidRPr="00827A26" w:rsidRDefault="00827A26" w:rsidP="00827A26">
            <w:pPr>
              <w:pStyle w:val="Heading1"/>
              <w:outlineLvl w:val="0"/>
              <w:cnfStyle w:val="000000100000" w:firstRow="0" w:lastRow="0" w:firstColumn="0" w:lastColumn="0" w:oddVBand="0" w:evenVBand="0" w:oddHBand="1" w:evenHBand="0" w:firstRowFirstColumn="0" w:firstRowLastColumn="0" w:lastRowFirstColumn="0" w:lastRowLastColumn="0"/>
              <w:rPr>
                <w:sz w:val="28"/>
                <w:szCs w:val="24"/>
              </w:rPr>
            </w:pPr>
            <w:r w:rsidRPr="00827A26">
              <w:rPr>
                <w:sz w:val="28"/>
                <w:szCs w:val="24"/>
              </w:rPr>
              <w:t>Vector Control</w:t>
            </w:r>
          </w:p>
          <w:p w14:paraId="35E38D33" w14:textId="77C68366" w:rsidR="00C17696" w:rsidRPr="00C17696" w:rsidRDefault="00C17696" w:rsidP="006D7037">
            <w:pPr>
              <w:pStyle w:val="Heading3"/>
              <w:outlineLvl w:val="2"/>
              <w:cnfStyle w:val="000000100000" w:firstRow="0" w:lastRow="0" w:firstColumn="0" w:lastColumn="0" w:oddVBand="0" w:evenVBand="0" w:oddHBand="1" w:evenHBand="0" w:firstRowFirstColumn="0" w:firstRowLastColumn="0" w:lastRowFirstColumn="0" w:lastRowLastColumn="0"/>
              <w:rPr>
                <w:rFonts w:eastAsia="Times New Roman"/>
                <w:szCs w:val="26"/>
                <w:lang w:eastAsia="es-ES"/>
              </w:rPr>
            </w:pPr>
            <w:r w:rsidRPr="00A453FE">
              <w:t>&lt;</w:t>
            </w:r>
            <w:r w:rsidRPr="009F0CFC">
              <w:rPr>
                <w:sz w:val="20"/>
                <w:szCs w:val="20"/>
              </w:rPr>
              <w:t xml:space="preserve"> </w:t>
            </w:r>
            <w:r w:rsidRPr="00883188">
              <w:t>To accelerate access to malaria preventive and curative services to achieve universal coverage in all eligible populations by 2025</w:t>
            </w:r>
            <w:r w:rsidRPr="00A453FE">
              <w:t>&gt;</w:t>
            </w:r>
          </w:p>
        </w:tc>
      </w:tr>
      <w:tr w:rsidR="00C17696" w:rsidRPr="00C17696" w14:paraId="566B3416" w14:textId="77777777">
        <w:tc>
          <w:tcPr>
            <w:cnfStyle w:val="001000000000" w:firstRow="0" w:lastRow="0" w:firstColumn="1" w:lastColumn="0" w:oddVBand="0" w:evenVBand="0" w:oddHBand="0" w:evenHBand="0" w:firstRowFirstColumn="0" w:firstRowLastColumn="0" w:lastRowFirstColumn="0" w:lastRowLastColumn="0"/>
            <w:tcW w:w="2544" w:type="dxa"/>
          </w:tcPr>
          <w:p w14:paraId="7D56EA94" w14:textId="77777777" w:rsidR="00C17696" w:rsidRPr="00C17696" w:rsidRDefault="00C17696" w:rsidP="00C17696">
            <w:pPr>
              <w:spacing w:line="240" w:lineRule="atLeast"/>
              <w:jc w:val="both"/>
              <w:rPr>
                <w:rFonts w:ascii="Arial" w:eastAsia="Times New Roman" w:hAnsi="Arial" w:cs="Arial"/>
                <w:color w:val="000000" w:themeColor="text1"/>
                <w:sz w:val="24"/>
                <w:szCs w:val="26"/>
                <w:lang w:val="en-GB" w:eastAsia="es-ES"/>
              </w:rPr>
            </w:pPr>
            <w:r w:rsidRPr="00C17696">
              <w:rPr>
                <w:rFonts w:ascii="Arial" w:eastAsia="Times New Roman" w:hAnsi="Arial" w:cs="Arial"/>
                <w:color w:val="000000" w:themeColor="text1"/>
                <w:sz w:val="24"/>
                <w:szCs w:val="26"/>
                <w:lang w:val="en-GB" w:eastAsia="es-ES"/>
              </w:rPr>
              <w:t>Intervention(s)</w:t>
            </w:r>
          </w:p>
        </w:tc>
        <w:tc>
          <w:tcPr>
            <w:tcW w:w="11450" w:type="dxa"/>
          </w:tcPr>
          <w:p w14:paraId="0A721A64" w14:textId="4D4F0144" w:rsidR="00C17696" w:rsidRPr="00C17696" w:rsidRDefault="00C17696" w:rsidP="00C17696">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6"/>
                <w:lang w:val="en-GB" w:eastAsia="es-ES"/>
              </w:rPr>
            </w:pPr>
            <w:r w:rsidRPr="00C17696">
              <w:rPr>
                <w:rFonts w:ascii="Arial" w:eastAsia="Times New Roman" w:hAnsi="Arial" w:cs="Arial"/>
                <w:color w:val="000000" w:themeColor="text1"/>
                <w:sz w:val="24"/>
                <w:szCs w:val="26"/>
                <w:lang w:val="en-GB" w:eastAsia="es-ES"/>
              </w:rPr>
              <w:t>&lt;</w:t>
            </w:r>
            <w:r w:rsidRPr="00827A26">
              <w:rPr>
                <w:rFonts w:ascii="Arial" w:eastAsia="Times New Roman" w:hAnsi="Arial" w:cs="Arial"/>
                <w:b/>
                <w:bCs/>
                <w:color w:val="000000" w:themeColor="text1"/>
                <w:sz w:val="24"/>
                <w:szCs w:val="26"/>
                <w:lang w:val="en-GB" w:eastAsia="es-ES"/>
              </w:rPr>
              <w:t xml:space="preserve">Insecticide treated nets (ITNs) </w:t>
            </w:r>
            <w:r w:rsidR="00333AE2" w:rsidRPr="00827A26">
              <w:rPr>
                <w:rFonts w:ascii="Arial" w:eastAsia="Times New Roman" w:hAnsi="Arial" w:cs="Arial"/>
                <w:b/>
                <w:bCs/>
                <w:color w:val="000000" w:themeColor="text1"/>
                <w:sz w:val="24"/>
                <w:szCs w:val="26"/>
                <w:lang w:val="en-GB" w:eastAsia="es-ES"/>
              </w:rPr>
              <w:t>–</w:t>
            </w:r>
            <w:r w:rsidRPr="00827A26">
              <w:rPr>
                <w:rFonts w:ascii="Arial" w:eastAsia="Times New Roman" w:hAnsi="Arial" w:cs="Arial"/>
                <w:b/>
                <w:bCs/>
                <w:color w:val="000000" w:themeColor="text1"/>
                <w:sz w:val="24"/>
                <w:szCs w:val="26"/>
                <w:lang w:val="en-GB" w:eastAsia="es-ES"/>
              </w:rPr>
              <w:t xml:space="preserve"> continuous distribution: EPI</w:t>
            </w:r>
            <w:r w:rsidRPr="00C17696">
              <w:rPr>
                <w:rFonts w:ascii="Arial" w:eastAsia="Times New Roman" w:hAnsi="Arial" w:cs="Arial"/>
                <w:color w:val="000000" w:themeColor="text1"/>
                <w:sz w:val="24"/>
                <w:szCs w:val="26"/>
                <w:lang w:val="en-GB" w:eastAsia="es-ES"/>
              </w:rPr>
              <w:t>&gt; - Change in Programming from current grant:</w:t>
            </w:r>
            <w:r w:rsidRPr="00C17696">
              <w:rPr>
                <w:rFonts w:ascii="Arial" w:eastAsia="Times New Roman" w:hAnsi="Arial" w:cs="Arial"/>
                <w:color w:val="000000" w:themeColor="text1"/>
                <w:sz w:val="24"/>
                <w:szCs w:val="26"/>
                <w:lang w:eastAsia="es-ES"/>
              </w:rPr>
              <w:t xml:space="preserve"> </w:t>
            </w:r>
            <w:sdt>
              <w:sdtPr>
                <w:rPr>
                  <w:rFonts w:ascii="Arial" w:eastAsia="Times New Roman" w:hAnsi="Arial" w:cs="Arial"/>
                  <w:color w:val="000000" w:themeColor="text1"/>
                  <w:sz w:val="24"/>
                  <w:szCs w:val="26"/>
                  <w:lang w:eastAsia="es-ES"/>
                </w:rPr>
                <w:id w:val="1294710124"/>
                <w:placeholder>
                  <w:docPart w:val="E2D7910E4FE7964A976DD0D7466509A7"/>
                </w:placeholder>
                <w14:checkbox>
                  <w14:checked w14:val="0"/>
                  <w14:checkedState w14:val="2612" w14:font="MS Gothic"/>
                  <w14:uncheckedState w14:val="2610" w14:font="MS Gothic"/>
                </w14:checkbox>
              </w:sdtPr>
              <w:sdtContent>
                <w:r w:rsidRPr="00C17696">
                  <w:rPr>
                    <w:rFonts w:ascii="Segoe UI Symbol" w:eastAsia="Times New Roman" w:hAnsi="Segoe UI Symbol" w:cs="Segoe UI Symbol"/>
                    <w:color w:val="000000" w:themeColor="text1"/>
                    <w:sz w:val="24"/>
                    <w:szCs w:val="26"/>
                    <w:lang w:eastAsia="es-ES"/>
                  </w:rPr>
                  <w:t>☐</w:t>
                </w:r>
              </w:sdtContent>
            </w:sdt>
            <w:r w:rsidRPr="00C17696">
              <w:rPr>
                <w:rFonts w:ascii="Arial" w:eastAsia="Times New Roman" w:hAnsi="Arial" w:cs="Arial"/>
                <w:color w:val="000000" w:themeColor="text1"/>
                <w:sz w:val="24"/>
                <w:szCs w:val="26"/>
                <w:lang w:val="en-GB" w:eastAsia="es-ES"/>
              </w:rPr>
              <w:t xml:space="preserve"> New, </w:t>
            </w:r>
            <w:sdt>
              <w:sdtPr>
                <w:rPr>
                  <w:rFonts w:ascii="Arial" w:eastAsia="Times New Roman" w:hAnsi="Arial" w:cs="Arial"/>
                  <w:color w:val="000000" w:themeColor="text1"/>
                  <w:sz w:val="24"/>
                  <w:szCs w:val="26"/>
                  <w:lang w:eastAsia="es-ES"/>
                </w:rPr>
                <w:id w:val="1268968407"/>
                <w:placeholder>
                  <w:docPart w:val="C92F33B05A10F745B66957DA54218D61"/>
                </w:placeholder>
                <w14:checkbox>
                  <w14:checked w14:val="0"/>
                  <w14:checkedState w14:val="2612" w14:font="MS Gothic"/>
                  <w14:uncheckedState w14:val="2610" w14:font="MS Gothic"/>
                </w14:checkbox>
              </w:sdtPr>
              <w:sdtContent>
                <w:r w:rsidRPr="00C17696">
                  <w:rPr>
                    <w:rFonts w:ascii="Segoe UI Symbol" w:eastAsia="Times New Roman" w:hAnsi="Segoe UI Symbol" w:cs="Segoe UI Symbol"/>
                    <w:color w:val="000000" w:themeColor="text1"/>
                    <w:sz w:val="24"/>
                    <w:szCs w:val="26"/>
                    <w:lang w:eastAsia="es-ES"/>
                  </w:rPr>
                  <w:t>☐</w:t>
                </w:r>
              </w:sdtContent>
            </w:sdt>
            <w:r w:rsidRPr="00C17696">
              <w:rPr>
                <w:rFonts w:ascii="Arial" w:eastAsia="Times New Roman" w:hAnsi="Arial" w:cs="Arial"/>
                <w:color w:val="000000" w:themeColor="text1"/>
                <w:sz w:val="24"/>
                <w:szCs w:val="26"/>
                <w:lang w:eastAsia="es-ES"/>
              </w:rPr>
              <w:t xml:space="preserve"> </w:t>
            </w:r>
            <w:r w:rsidRPr="00C17696">
              <w:rPr>
                <w:rFonts w:ascii="Arial" w:eastAsia="Times New Roman" w:hAnsi="Arial" w:cs="Arial"/>
                <w:color w:val="000000" w:themeColor="text1"/>
                <w:sz w:val="24"/>
                <w:szCs w:val="26"/>
                <w:lang w:val="en-GB" w:eastAsia="es-ES"/>
              </w:rPr>
              <w:t xml:space="preserve">Scale-up, </w:t>
            </w:r>
            <w:sdt>
              <w:sdtPr>
                <w:rPr>
                  <w:rFonts w:ascii="Arial" w:eastAsia="Times New Roman" w:hAnsi="Arial" w:cs="Arial"/>
                  <w:color w:val="000000" w:themeColor="text1"/>
                  <w:sz w:val="24"/>
                  <w:szCs w:val="26"/>
                  <w:lang w:eastAsia="es-ES"/>
                </w:rPr>
                <w:id w:val="-36206209"/>
                <w:placeholder>
                  <w:docPart w:val="E39136AA987A9E448EDA659AC7830C08"/>
                </w:placeholder>
                <w14:checkbox>
                  <w14:checked w14:val="1"/>
                  <w14:checkedState w14:val="2612" w14:font="MS Gothic"/>
                  <w14:uncheckedState w14:val="2610" w14:font="MS Gothic"/>
                </w14:checkbox>
              </w:sdtPr>
              <w:sdtContent>
                <w:r w:rsidRPr="00C17696">
                  <w:rPr>
                    <w:rFonts w:ascii="Segoe UI Symbol" w:eastAsia="Times New Roman" w:hAnsi="Segoe UI Symbol" w:cs="Segoe UI Symbol"/>
                    <w:color w:val="000000" w:themeColor="text1"/>
                    <w:sz w:val="24"/>
                    <w:szCs w:val="26"/>
                    <w:lang w:eastAsia="es-ES"/>
                  </w:rPr>
                  <w:t>☒</w:t>
                </w:r>
              </w:sdtContent>
            </w:sdt>
            <w:r w:rsidRPr="00C17696">
              <w:rPr>
                <w:rFonts w:ascii="Arial" w:eastAsia="Times New Roman" w:hAnsi="Arial" w:cs="Arial"/>
                <w:color w:val="000000" w:themeColor="text1"/>
                <w:sz w:val="24"/>
                <w:szCs w:val="26"/>
                <w:lang w:eastAsia="es-ES"/>
              </w:rPr>
              <w:t xml:space="preserve"> </w:t>
            </w:r>
            <w:r w:rsidRPr="00C17696">
              <w:rPr>
                <w:rFonts w:ascii="Arial" w:eastAsia="Times New Roman" w:hAnsi="Arial" w:cs="Arial"/>
                <w:color w:val="000000" w:themeColor="text1"/>
                <w:sz w:val="24"/>
                <w:szCs w:val="26"/>
                <w:lang w:val="en-GB" w:eastAsia="es-ES"/>
              </w:rPr>
              <w:t xml:space="preserve">Continuation, or </w:t>
            </w:r>
            <w:sdt>
              <w:sdtPr>
                <w:rPr>
                  <w:rFonts w:ascii="Arial" w:eastAsia="Times New Roman" w:hAnsi="Arial" w:cs="Arial"/>
                  <w:color w:val="000000" w:themeColor="text1"/>
                  <w:sz w:val="24"/>
                  <w:szCs w:val="26"/>
                  <w:lang w:eastAsia="es-ES"/>
                </w:rPr>
                <w:id w:val="583349770"/>
                <w:placeholder>
                  <w:docPart w:val="A76CA1072908734EB2E7C8E94FA73633"/>
                </w:placeholder>
                <w14:checkbox>
                  <w14:checked w14:val="0"/>
                  <w14:checkedState w14:val="2612" w14:font="MS Gothic"/>
                  <w14:uncheckedState w14:val="2610" w14:font="MS Gothic"/>
                </w14:checkbox>
              </w:sdtPr>
              <w:sdtContent>
                <w:r w:rsidRPr="00C17696">
                  <w:rPr>
                    <w:rFonts w:ascii="Segoe UI Symbol" w:eastAsia="Times New Roman" w:hAnsi="Segoe UI Symbol" w:cs="Segoe UI Symbol"/>
                    <w:color w:val="000000" w:themeColor="text1"/>
                    <w:sz w:val="24"/>
                    <w:szCs w:val="26"/>
                    <w:lang w:eastAsia="es-ES"/>
                  </w:rPr>
                  <w:t>☐</w:t>
                </w:r>
              </w:sdtContent>
            </w:sdt>
            <w:r w:rsidRPr="00C17696">
              <w:rPr>
                <w:rFonts w:ascii="Arial" w:eastAsia="Times New Roman" w:hAnsi="Arial" w:cs="Arial"/>
                <w:color w:val="000000" w:themeColor="text1"/>
                <w:sz w:val="24"/>
                <w:szCs w:val="26"/>
                <w:lang w:eastAsia="es-ES"/>
              </w:rPr>
              <w:t xml:space="preserve"> </w:t>
            </w:r>
            <w:r w:rsidRPr="00C17696">
              <w:rPr>
                <w:rFonts w:ascii="Arial" w:eastAsia="Times New Roman" w:hAnsi="Arial" w:cs="Arial"/>
                <w:color w:val="000000" w:themeColor="text1"/>
                <w:sz w:val="24"/>
                <w:szCs w:val="26"/>
                <w:lang w:val="en-GB" w:eastAsia="es-ES"/>
              </w:rPr>
              <w:t>Scale-down</w:t>
            </w:r>
          </w:p>
        </w:tc>
      </w:tr>
      <w:tr w:rsidR="00C17696" w:rsidRPr="00C17696" w14:paraId="623446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69BA0DF3" w14:textId="77777777" w:rsidR="00C17696" w:rsidRPr="00C17696" w:rsidRDefault="00C17696" w:rsidP="00C17696">
            <w:pPr>
              <w:spacing w:line="240" w:lineRule="atLeast"/>
              <w:rPr>
                <w:rFonts w:ascii="Arial" w:eastAsia="Times New Roman" w:hAnsi="Arial" w:cs="Arial"/>
                <w:color w:val="000000" w:themeColor="text1"/>
                <w:sz w:val="24"/>
                <w:szCs w:val="26"/>
                <w:lang w:val="en-GB" w:eastAsia="es-ES"/>
              </w:rPr>
            </w:pPr>
            <w:r w:rsidRPr="00C17696">
              <w:rPr>
                <w:rFonts w:ascii="Arial" w:eastAsia="Times New Roman" w:hAnsi="Arial" w:cs="Arial"/>
                <w:color w:val="000000" w:themeColor="text1"/>
                <w:sz w:val="24"/>
                <w:szCs w:val="26"/>
                <w:lang w:val="en-GB" w:eastAsia="es-ES"/>
              </w:rPr>
              <w:t>Rationale for Prioritization</w:t>
            </w:r>
          </w:p>
        </w:tc>
        <w:tc>
          <w:tcPr>
            <w:tcW w:w="11450" w:type="dxa"/>
          </w:tcPr>
          <w:p w14:paraId="21B61AF1" w14:textId="1B88EF13" w:rsidR="00C17696" w:rsidRPr="00C17696" w:rsidRDefault="006958B6" w:rsidP="00BA3F98">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6"/>
                <w:lang w:val="en-GB" w:eastAsia="es-ES"/>
              </w:rPr>
            </w:pPr>
            <w:r>
              <w:rPr>
                <w:rFonts w:ascii="Arial" w:eastAsia="Times New Roman" w:hAnsi="Arial" w:cs="Arial"/>
                <w:color w:val="000000" w:themeColor="text1"/>
                <w:sz w:val="24"/>
                <w:szCs w:val="26"/>
                <w:lang w:val="en-GB" w:eastAsia="es-ES"/>
              </w:rPr>
              <w:t>Children under 5 years of age are another vulnerable group and reaching them with ITNs through the EPI structures is</w:t>
            </w:r>
            <w:r w:rsidRPr="00C17696">
              <w:rPr>
                <w:rFonts w:ascii="Arial" w:eastAsia="Times New Roman" w:hAnsi="Arial" w:cs="Arial"/>
                <w:color w:val="000000" w:themeColor="text1"/>
                <w:sz w:val="24"/>
                <w:szCs w:val="26"/>
                <w:lang w:val="en-GB" w:eastAsia="es-ES"/>
              </w:rPr>
              <w:t xml:space="preserve"> mandated under the </w:t>
            </w:r>
            <w:r w:rsidRPr="00BA3F98">
              <w:rPr>
                <w:rFonts w:ascii="Arial" w:eastAsia="Times New Roman" w:hAnsi="Arial" w:cs="Arial"/>
                <w:color w:val="000000" w:themeColor="text1"/>
                <w:sz w:val="24"/>
                <w:szCs w:val="26"/>
                <w:lang w:val="en-GB" w:eastAsia="es-ES"/>
              </w:rPr>
              <w:t>UMRESP (p 48).</w:t>
            </w:r>
            <w:r>
              <w:rPr>
                <w:rFonts w:ascii="Arial" w:eastAsia="Times New Roman" w:hAnsi="Arial" w:cs="Arial"/>
                <w:color w:val="000000" w:themeColor="text1"/>
                <w:sz w:val="24"/>
                <w:szCs w:val="26"/>
                <w:lang w:val="en-GB" w:eastAsia="es-ES"/>
              </w:rPr>
              <w:t xml:space="preserve"> </w:t>
            </w:r>
            <w:r w:rsidRPr="00C17696">
              <w:rPr>
                <w:rFonts w:ascii="Arial" w:eastAsia="Times New Roman" w:hAnsi="Arial" w:cs="Arial"/>
                <w:color w:val="000000" w:themeColor="text1"/>
                <w:sz w:val="24"/>
                <w:szCs w:val="26"/>
                <w:lang w:val="en-GB" w:eastAsia="es-ES"/>
              </w:rPr>
              <w:t xml:space="preserve">With the prioritization of this intervention, and given the high national EPI coverage levels, the NMCD will </w:t>
            </w:r>
            <w:r>
              <w:rPr>
                <w:rFonts w:ascii="Arial" w:eastAsia="Times New Roman" w:hAnsi="Arial" w:cs="Arial"/>
                <w:color w:val="000000" w:themeColor="text1"/>
                <w:sz w:val="24"/>
                <w:szCs w:val="26"/>
                <w:lang w:val="en-GB" w:eastAsia="es-ES"/>
              </w:rPr>
              <w:t xml:space="preserve">continue to </w:t>
            </w:r>
            <w:r w:rsidRPr="00C17696">
              <w:rPr>
                <w:rFonts w:ascii="Arial" w:eastAsia="Times New Roman" w:hAnsi="Arial" w:cs="Arial"/>
                <w:color w:val="000000" w:themeColor="text1"/>
                <w:sz w:val="24"/>
                <w:szCs w:val="26"/>
                <w:lang w:val="en-GB" w:eastAsia="es-ES"/>
              </w:rPr>
              <w:t xml:space="preserve">provide nets routinely to all children across the country through EPI clinics, engendering equity in access. </w:t>
            </w:r>
            <w:r>
              <w:rPr>
                <w:rFonts w:ascii="Arial" w:eastAsia="Times New Roman" w:hAnsi="Arial" w:cs="Arial"/>
                <w:color w:val="000000" w:themeColor="text1"/>
                <w:sz w:val="24"/>
                <w:szCs w:val="26"/>
                <w:lang w:val="en-GB" w:eastAsia="es-ES"/>
              </w:rPr>
              <w:t xml:space="preserve">The programme needs to distribute 9.8 million nets to children through this channel over the grant period. </w:t>
            </w:r>
            <w:r w:rsidR="00BA3F98">
              <w:rPr>
                <w:rFonts w:ascii="Arial" w:eastAsia="Times New Roman" w:hAnsi="Arial" w:cs="Arial"/>
                <w:color w:val="000000" w:themeColor="text1"/>
                <w:sz w:val="24"/>
                <w:szCs w:val="26"/>
                <w:lang w:val="en-GB" w:eastAsia="es-ES"/>
              </w:rPr>
              <w:t>T</w:t>
            </w:r>
            <w:r>
              <w:rPr>
                <w:rFonts w:ascii="Arial" w:eastAsia="Times New Roman" w:hAnsi="Arial" w:cs="Arial"/>
                <w:color w:val="000000" w:themeColor="text1"/>
                <w:sz w:val="24"/>
                <w:szCs w:val="26"/>
                <w:lang w:val="en-GB" w:eastAsia="es-ES"/>
              </w:rPr>
              <w:t xml:space="preserve">he GF is requested to support the procurement and distribution of </w:t>
            </w:r>
            <w:r w:rsidR="00BA3F98">
              <w:rPr>
                <w:rFonts w:ascii="Arial" w:eastAsia="Times New Roman" w:hAnsi="Arial" w:cs="Arial"/>
                <w:color w:val="000000" w:themeColor="text1"/>
                <w:sz w:val="24"/>
                <w:szCs w:val="26"/>
                <w:lang w:val="en-GB" w:eastAsia="es-ES"/>
              </w:rPr>
              <w:t>6</w:t>
            </w:r>
            <w:r>
              <w:rPr>
                <w:rFonts w:ascii="Arial" w:eastAsia="Times New Roman" w:hAnsi="Arial" w:cs="Arial"/>
                <w:color w:val="000000" w:themeColor="text1"/>
                <w:sz w:val="24"/>
                <w:szCs w:val="26"/>
                <w:lang w:val="en-GB" w:eastAsia="es-ES"/>
              </w:rPr>
              <w:t xml:space="preserve">0% of the needs within allocation for distribution in EPI facilities </w:t>
            </w:r>
            <w:r w:rsidR="008E2E23">
              <w:rPr>
                <w:rFonts w:ascii="Arial" w:eastAsia="Times New Roman" w:hAnsi="Arial" w:cs="Arial"/>
                <w:color w:val="000000" w:themeColor="text1"/>
                <w:sz w:val="24"/>
                <w:szCs w:val="26"/>
                <w:lang w:val="en-GB" w:eastAsia="es-ES"/>
              </w:rPr>
              <w:t xml:space="preserve">with priority for the </w:t>
            </w:r>
            <w:r>
              <w:rPr>
                <w:rFonts w:ascii="Arial" w:eastAsia="Times New Roman" w:hAnsi="Arial" w:cs="Arial"/>
                <w:color w:val="000000" w:themeColor="text1"/>
                <w:sz w:val="24"/>
                <w:szCs w:val="26"/>
                <w:lang w:val="en-GB" w:eastAsia="es-ES"/>
              </w:rPr>
              <w:t>high burden districts. The gap, amounting to 3</w:t>
            </w:r>
            <w:r w:rsidR="00BA3F98">
              <w:rPr>
                <w:rFonts w:ascii="Arial" w:eastAsia="Times New Roman" w:hAnsi="Arial" w:cs="Arial"/>
                <w:color w:val="000000" w:themeColor="text1"/>
                <w:sz w:val="24"/>
                <w:szCs w:val="26"/>
                <w:lang w:val="en-GB" w:eastAsia="es-ES"/>
              </w:rPr>
              <w:t>.8</w:t>
            </w:r>
            <w:r>
              <w:rPr>
                <w:rFonts w:ascii="Arial" w:eastAsia="Times New Roman" w:hAnsi="Arial" w:cs="Arial"/>
                <w:color w:val="000000" w:themeColor="text1"/>
                <w:sz w:val="24"/>
                <w:szCs w:val="26"/>
                <w:lang w:val="en-GB" w:eastAsia="es-ES"/>
              </w:rPr>
              <w:t xml:space="preserve"> million nets required in 2025 and 2026, is placed in PAAR. T</w:t>
            </w:r>
            <w:r w:rsidRPr="00C17696">
              <w:rPr>
                <w:rFonts w:ascii="Arial" w:eastAsia="Times New Roman" w:hAnsi="Arial" w:cs="Arial"/>
                <w:color w:val="000000" w:themeColor="text1"/>
                <w:sz w:val="24"/>
                <w:szCs w:val="26"/>
                <w:lang w:val="en-GB" w:eastAsia="es-ES"/>
              </w:rPr>
              <w:t>o promote access to children in high-risk and underserved populations as identified by the Matchbox assessment, the NMCD will work through EPI</w:t>
            </w:r>
            <w:r w:rsidR="00337AD5">
              <w:rPr>
                <w:rFonts w:ascii="Arial" w:eastAsia="Times New Roman" w:hAnsi="Arial" w:cs="Arial"/>
                <w:color w:val="000000" w:themeColor="text1"/>
                <w:sz w:val="24"/>
                <w:szCs w:val="26"/>
                <w:lang w:val="en-GB" w:eastAsia="es-ES"/>
              </w:rPr>
              <w:t xml:space="preserve"> and </w:t>
            </w:r>
            <w:r w:rsidRPr="00C17696">
              <w:rPr>
                <w:rFonts w:ascii="Arial" w:eastAsia="Times New Roman" w:hAnsi="Arial" w:cs="Arial"/>
                <w:color w:val="000000" w:themeColor="text1"/>
                <w:sz w:val="24"/>
                <w:szCs w:val="26"/>
                <w:lang w:val="en-GB" w:eastAsia="es-ES"/>
              </w:rPr>
              <w:t>community outreaches to provide ITNs to children who miss ITNs from the static immunization sites, particularly children in hard-to-reach areas, IDPs, and refugee settlements.</w:t>
            </w:r>
            <w:r w:rsidR="00337AD5">
              <w:rPr>
                <w:rFonts w:ascii="Arial" w:eastAsia="Times New Roman" w:hAnsi="Arial" w:cs="Arial"/>
                <w:color w:val="000000" w:themeColor="text1"/>
                <w:sz w:val="24"/>
                <w:szCs w:val="26"/>
                <w:lang w:val="en-GB" w:eastAsia="es-ES"/>
              </w:rPr>
              <w:t xml:space="preserve"> </w:t>
            </w:r>
            <w:r w:rsidR="00337AD5" w:rsidRPr="00337AD5">
              <w:rPr>
                <w:rStyle w:val="cf01"/>
                <w:rFonts w:asciiTheme="minorHAnsi" w:hAnsiTheme="minorHAnsi" w:cstheme="minorHAnsi"/>
                <w:sz w:val="24"/>
                <w:szCs w:val="24"/>
              </w:rPr>
              <w:t>Nomadic populations in Karamoja will benefit from routine ITN distribution implemented through mobile iCCM</w:t>
            </w:r>
            <w:r w:rsidR="00337AD5">
              <w:rPr>
                <w:rStyle w:val="cf01"/>
                <w:rFonts w:asciiTheme="minorHAnsi" w:hAnsiTheme="minorHAnsi" w:cstheme="minorHAnsi"/>
                <w:sz w:val="24"/>
                <w:szCs w:val="24"/>
              </w:rPr>
              <w:t xml:space="preserve"> intervention</w:t>
            </w:r>
            <w:r w:rsidR="00337AD5" w:rsidRPr="00337AD5">
              <w:rPr>
                <w:rStyle w:val="cf01"/>
                <w:rFonts w:asciiTheme="minorHAnsi" w:hAnsiTheme="minorHAnsi" w:cstheme="minorHAnsi"/>
                <w:sz w:val="24"/>
                <w:szCs w:val="24"/>
              </w:rPr>
              <w:t xml:space="preserve">, alongside </w:t>
            </w:r>
            <w:r w:rsidR="00337AD5">
              <w:rPr>
                <w:rStyle w:val="cf01"/>
                <w:rFonts w:asciiTheme="minorHAnsi" w:hAnsiTheme="minorHAnsi" w:cstheme="minorHAnsi"/>
                <w:sz w:val="24"/>
                <w:szCs w:val="24"/>
              </w:rPr>
              <w:t>SMC</w:t>
            </w:r>
            <w:r w:rsidR="00337AD5" w:rsidRPr="00337AD5">
              <w:rPr>
                <w:rStyle w:val="cf01"/>
                <w:rFonts w:asciiTheme="minorHAnsi" w:hAnsiTheme="minorHAnsi" w:cstheme="minorHAnsi"/>
                <w:sz w:val="24"/>
                <w:szCs w:val="24"/>
              </w:rPr>
              <w:t xml:space="preserve"> and enhanced SBC. All health facilities in this region will </w:t>
            </w:r>
            <w:r w:rsidR="00337AD5">
              <w:rPr>
                <w:rStyle w:val="cf01"/>
                <w:rFonts w:asciiTheme="minorHAnsi" w:hAnsiTheme="minorHAnsi" w:cstheme="minorHAnsi"/>
                <w:sz w:val="24"/>
                <w:szCs w:val="24"/>
              </w:rPr>
              <w:t>receive</w:t>
            </w:r>
            <w:r w:rsidR="00337AD5" w:rsidRPr="00337AD5">
              <w:rPr>
                <w:rStyle w:val="cf01"/>
                <w:rFonts w:asciiTheme="minorHAnsi" w:hAnsiTheme="minorHAnsi" w:cstheme="minorHAnsi"/>
                <w:sz w:val="24"/>
                <w:szCs w:val="24"/>
              </w:rPr>
              <w:t xml:space="preserve"> ITNs for </w:t>
            </w:r>
            <w:r w:rsidR="00337AD5">
              <w:rPr>
                <w:rStyle w:val="cf01"/>
                <w:rFonts w:asciiTheme="minorHAnsi" w:hAnsiTheme="minorHAnsi" w:cstheme="minorHAnsi"/>
                <w:sz w:val="24"/>
                <w:szCs w:val="24"/>
              </w:rPr>
              <w:t xml:space="preserve">hospital beds of </w:t>
            </w:r>
            <w:r w:rsidR="00337AD5" w:rsidRPr="00337AD5">
              <w:rPr>
                <w:rStyle w:val="cf01"/>
                <w:rFonts w:asciiTheme="minorHAnsi" w:hAnsiTheme="minorHAnsi" w:cstheme="minorHAnsi"/>
                <w:sz w:val="24"/>
                <w:szCs w:val="24"/>
              </w:rPr>
              <w:t>admitted severe malaria cases, and each patient will receive an ITN on discharge alongside post-discharge chemoprevention.</w:t>
            </w:r>
          </w:p>
        </w:tc>
      </w:tr>
      <w:tr w:rsidR="00C17696" w:rsidRPr="00C17696" w14:paraId="2F8DDB0D" w14:textId="77777777">
        <w:tc>
          <w:tcPr>
            <w:cnfStyle w:val="001000000000" w:firstRow="0" w:lastRow="0" w:firstColumn="1" w:lastColumn="0" w:oddVBand="0" w:evenVBand="0" w:oddHBand="0" w:evenHBand="0" w:firstRowFirstColumn="0" w:firstRowLastColumn="0" w:lastRowFirstColumn="0" w:lastRowLastColumn="0"/>
            <w:tcW w:w="2544" w:type="dxa"/>
          </w:tcPr>
          <w:p w14:paraId="0A720FEB" w14:textId="77777777" w:rsidR="00C17696" w:rsidRPr="00C17696" w:rsidRDefault="00C17696" w:rsidP="00C17696">
            <w:pPr>
              <w:spacing w:line="240" w:lineRule="atLeast"/>
              <w:jc w:val="both"/>
              <w:rPr>
                <w:rFonts w:ascii="Arial" w:eastAsia="Times New Roman" w:hAnsi="Arial" w:cs="Arial"/>
                <w:color w:val="000000" w:themeColor="text1"/>
                <w:sz w:val="24"/>
                <w:szCs w:val="26"/>
                <w:lang w:val="en-GB" w:eastAsia="es-ES"/>
              </w:rPr>
            </w:pPr>
            <w:r w:rsidRPr="00C17696">
              <w:rPr>
                <w:rFonts w:ascii="Arial" w:eastAsia="Times New Roman" w:hAnsi="Arial" w:cs="Arial"/>
                <w:color w:val="000000" w:themeColor="text1"/>
                <w:sz w:val="24"/>
                <w:szCs w:val="26"/>
                <w:lang w:val="en-GB" w:eastAsia="es-ES"/>
              </w:rPr>
              <w:lastRenderedPageBreak/>
              <w:t>Amount requested</w:t>
            </w:r>
          </w:p>
        </w:tc>
        <w:tc>
          <w:tcPr>
            <w:tcW w:w="11450" w:type="dxa"/>
          </w:tcPr>
          <w:p w14:paraId="54D94DE3" w14:textId="3B77FCAE" w:rsidR="00C17696" w:rsidRPr="00226E04" w:rsidRDefault="00927CBF" w:rsidP="00C17696">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6"/>
                <w:lang w:val="en-GB" w:eastAsia="es-ES"/>
              </w:rPr>
            </w:pPr>
            <w:r>
              <w:rPr>
                <w:rFonts w:ascii="Arial" w:eastAsia="Times New Roman" w:hAnsi="Arial" w:cs="Arial"/>
                <w:color w:val="000000" w:themeColor="text1"/>
                <w:sz w:val="24"/>
                <w:szCs w:val="26"/>
                <w:lang w:val="en-GB" w:eastAsia="es-ES"/>
              </w:rPr>
              <w:t xml:space="preserve">The sum </w:t>
            </w:r>
            <w:r w:rsidRPr="00EB2DBA">
              <w:rPr>
                <w:rFonts w:ascii="Arial" w:eastAsia="Times New Roman" w:hAnsi="Arial" w:cs="Arial"/>
                <w:color w:val="000000" w:themeColor="text1"/>
                <w:sz w:val="24"/>
                <w:szCs w:val="26"/>
                <w:lang w:val="en-GB" w:eastAsia="es-ES"/>
              </w:rPr>
              <w:t>of US</w:t>
            </w:r>
            <w:r w:rsidRPr="00EB2DBA">
              <w:rPr>
                <w:rStyle w:val="Strong"/>
                <w:color w:val="0E101A"/>
              </w:rPr>
              <w:t>$</w:t>
            </w:r>
            <w:r w:rsidR="00BA3F98">
              <w:rPr>
                <w:rStyle w:val="Strong"/>
                <w:color w:val="0E101A"/>
              </w:rPr>
              <w:t>7,</w:t>
            </w:r>
            <w:r w:rsidR="0042137C">
              <w:rPr>
                <w:rStyle w:val="Strong"/>
                <w:color w:val="0E101A"/>
              </w:rPr>
              <w:t>388</w:t>
            </w:r>
            <w:r w:rsidR="00BA3F98">
              <w:rPr>
                <w:rStyle w:val="Strong"/>
                <w:color w:val="0E101A"/>
              </w:rPr>
              <w:t>,</w:t>
            </w:r>
            <w:r w:rsidR="0042137C">
              <w:rPr>
                <w:rStyle w:val="Strong"/>
                <w:color w:val="0E101A"/>
              </w:rPr>
              <w:t>517</w:t>
            </w:r>
            <w:r w:rsidRPr="00EB2DBA">
              <w:rPr>
                <w:rStyle w:val="Strong"/>
                <w:color w:val="0E101A"/>
              </w:rPr>
              <w:t xml:space="preserve"> is</w:t>
            </w:r>
            <w:r>
              <w:rPr>
                <w:rStyle w:val="Strong"/>
                <w:color w:val="0E101A"/>
              </w:rPr>
              <w:t xml:space="preserve"> requested within allocation </w:t>
            </w:r>
            <w:r>
              <w:t xml:space="preserve">for routine ITNs distribution through EPI channel. A gap of </w:t>
            </w:r>
            <w:r w:rsidR="00BA3F98">
              <w:t>3.8</w:t>
            </w:r>
            <w:r>
              <w:t xml:space="preserve"> million nets exists that </w:t>
            </w:r>
            <w:r w:rsidRPr="00EB2DBA">
              <w:t xml:space="preserve">costs </w:t>
            </w:r>
            <w:r w:rsidRPr="00EB2DBA">
              <w:rPr>
                <w:rFonts w:ascii="Arial" w:eastAsia="Times New Roman" w:hAnsi="Arial" w:cs="Arial"/>
                <w:b/>
                <w:bCs/>
                <w:color w:val="000000" w:themeColor="text1"/>
                <w:sz w:val="24"/>
                <w:szCs w:val="26"/>
                <w:lang w:val="en-GB" w:eastAsia="es-ES"/>
              </w:rPr>
              <w:t>US</w:t>
            </w:r>
            <w:r w:rsidRPr="00EB2DBA">
              <w:rPr>
                <w:rStyle w:val="Strong"/>
                <w:color w:val="0E101A"/>
              </w:rPr>
              <w:t>$</w:t>
            </w:r>
            <w:r w:rsidR="00BA3F98">
              <w:rPr>
                <w:rStyle w:val="Strong"/>
                <w:color w:val="0E101A"/>
              </w:rPr>
              <w:t xml:space="preserve"> 1</w:t>
            </w:r>
            <w:r w:rsidR="000F043B">
              <w:rPr>
                <w:rStyle w:val="Strong"/>
                <w:color w:val="0E101A"/>
              </w:rPr>
              <w:t>0,717,443</w:t>
            </w:r>
            <w:r w:rsidRPr="00EB2DBA">
              <w:rPr>
                <w:rStyle w:val="Strong"/>
                <w:color w:val="0E101A"/>
              </w:rPr>
              <w:t>,</w:t>
            </w:r>
            <w:r>
              <w:rPr>
                <w:rStyle w:val="Strong"/>
                <w:color w:val="0E101A"/>
              </w:rPr>
              <w:t xml:space="preserve"> </w:t>
            </w:r>
            <w:r w:rsidRPr="00EB2DBA">
              <w:rPr>
                <w:rStyle w:val="Strong"/>
                <w:b w:val="0"/>
                <w:bCs w:val="0"/>
                <w:color w:val="0E101A"/>
              </w:rPr>
              <w:t>requested under</w:t>
            </w:r>
            <w:r>
              <w:rPr>
                <w:rStyle w:val="Strong"/>
                <w:color w:val="0E101A"/>
              </w:rPr>
              <w:t xml:space="preserve"> </w:t>
            </w:r>
            <w:r>
              <w:rPr>
                <w:rStyle w:val="Strong"/>
                <w:b w:val="0"/>
                <w:bCs w:val="0"/>
                <w:color w:val="0E101A"/>
              </w:rPr>
              <w:t>PAAR.</w:t>
            </w:r>
          </w:p>
        </w:tc>
      </w:tr>
    </w:tbl>
    <w:p w14:paraId="607FF7B5" w14:textId="284ED6B0" w:rsidR="00C17696" w:rsidRDefault="00C17696" w:rsidP="00474C1C">
      <w:pPr>
        <w:jc w:val="both"/>
        <w:rPr>
          <w:rFonts w:ascii="Arial" w:eastAsia="Times New Roman" w:hAnsi="Arial" w:cs="Arial"/>
          <w:color w:val="000000" w:themeColor="text1"/>
          <w:sz w:val="24"/>
          <w:szCs w:val="26"/>
          <w:lang w:val="en-GB" w:eastAsia="es-ES"/>
        </w:rPr>
      </w:pPr>
    </w:p>
    <w:tbl>
      <w:tblPr>
        <w:tblStyle w:val="PlainTable1"/>
        <w:tblW w:w="0" w:type="auto"/>
        <w:tblLook w:val="04A0" w:firstRow="1" w:lastRow="0" w:firstColumn="1" w:lastColumn="0" w:noHBand="0" w:noVBand="1"/>
      </w:tblPr>
      <w:tblGrid>
        <w:gridCol w:w="2544"/>
        <w:gridCol w:w="11450"/>
      </w:tblGrid>
      <w:tr w:rsidR="00C17696" w14:paraId="4E565862" w14:textId="77777777" w:rsidTr="00421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5FE09083" w14:textId="77777777" w:rsidR="00C17696" w:rsidRDefault="00C17696">
            <w:pPr>
              <w:pStyle w:val="BodyText"/>
            </w:pPr>
            <w:r>
              <w:t>Component</w:t>
            </w:r>
          </w:p>
        </w:tc>
        <w:tc>
          <w:tcPr>
            <w:tcW w:w="11450" w:type="dxa"/>
            <w:shd w:val="clear" w:color="auto" w:fill="002060"/>
          </w:tcPr>
          <w:p w14:paraId="4514E9B3" w14:textId="1A6C5B3F" w:rsidR="00C17696" w:rsidRDefault="00C17696">
            <w:pPr>
              <w:pStyle w:val="BodyText"/>
              <w:cnfStyle w:val="100000000000" w:firstRow="1" w:lastRow="0" w:firstColumn="0" w:lastColumn="0" w:oddVBand="0" w:evenVBand="0" w:oddHBand="0" w:evenHBand="0" w:firstRowFirstColumn="0" w:firstRowLastColumn="0" w:lastRowFirstColumn="0" w:lastRowLastColumn="0"/>
            </w:pPr>
            <w:r>
              <w:t>Malaria</w:t>
            </w:r>
          </w:p>
        </w:tc>
      </w:tr>
      <w:tr w:rsidR="00C17696" w14:paraId="650C64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60659FAD" w14:textId="5A9A58FA" w:rsidR="00827A26" w:rsidRDefault="00827A26" w:rsidP="0042137C">
            <w:pPr>
              <w:pStyle w:val="BodyText"/>
              <w:spacing w:before="240"/>
            </w:pPr>
            <w:r w:rsidRPr="0042137C">
              <w:t>Module</w:t>
            </w:r>
          </w:p>
          <w:p w14:paraId="6E545864" w14:textId="77777777" w:rsidR="00827A26" w:rsidRDefault="00827A26">
            <w:pPr>
              <w:pStyle w:val="BodyText"/>
              <w:rPr>
                <w:b w:val="0"/>
                <w:bCs w:val="0"/>
              </w:rPr>
            </w:pPr>
          </w:p>
          <w:p w14:paraId="4EBB8694" w14:textId="486481AF" w:rsidR="00C17696" w:rsidRPr="00C17696" w:rsidRDefault="00C17696">
            <w:pPr>
              <w:pStyle w:val="BodyText"/>
              <w:rPr>
                <w:b w:val="0"/>
                <w:bCs w:val="0"/>
              </w:rPr>
            </w:pPr>
            <w:r>
              <w:t>NSPs Strategic Area</w:t>
            </w:r>
          </w:p>
        </w:tc>
        <w:tc>
          <w:tcPr>
            <w:tcW w:w="11450" w:type="dxa"/>
          </w:tcPr>
          <w:p w14:paraId="537525DB" w14:textId="61321D49" w:rsidR="00827A26" w:rsidRPr="00827A26" w:rsidRDefault="00827A26" w:rsidP="0042137C">
            <w:pPr>
              <w:pStyle w:val="Heading1"/>
              <w:outlineLvl w:val="0"/>
              <w:cnfStyle w:val="000000100000" w:firstRow="0" w:lastRow="0" w:firstColumn="0" w:lastColumn="0" w:oddVBand="0" w:evenVBand="0" w:oddHBand="1" w:evenHBand="0" w:firstRowFirstColumn="0" w:firstRowLastColumn="0" w:lastRowFirstColumn="0" w:lastRowLastColumn="0"/>
            </w:pPr>
            <w:r w:rsidRPr="0042137C">
              <w:t>Vector</w:t>
            </w:r>
            <w:r w:rsidRPr="00827A26">
              <w:t xml:space="preserve"> Control</w:t>
            </w:r>
          </w:p>
          <w:p w14:paraId="0B26A81F" w14:textId="0FF75A49" w:rsidR="00C17696" w:rsidRPr="00A453FE" w:rsidRDefault="00C17696" w:rsidP="0042137C">
            <w:pPr>
              <w:pStyle w:val="Heading3"/>
              <w:outlineLvl w:val="2"/>
              <w:cnfStyle w:val="000000100000" w:firstRow="0" w:lastRow="0" w:firstColumn="0" w:lastColumn="0" w:oddVBand="0" w:evenVBand="0" w:oddHBand="1" w:evenHBand="0" w:firstRowFirstColumn="0" w:firstRowLastColumn="0" w:lastRowFirstColumn="0" w:lastRowLastColumn="0"/>
              <w:rPr>
                <w:sz w:val="22"/>
              </w:rPr>
            </w:pPr>
            <w:r w:rsidRPr="00883188">
              <w:t>To accelerate access to malaria preventive and curative services to achieve universal coverage in all eligible populations by 2025</w:t>
            </w:r>
          </w:p>
        </w:tc>
      </w:tr>
      <w:tr w:rsidR="00C17696" w:rsidRPr="00621F12" w14:paraId="0002DE6C" w14:textId="77777777">
        <w:tc>
          <w:tcPr>
            <w:cnfStyle w:val="001000000000" w:firstRow="0" w:lastRow="0" w:firstColumn="1" w:lastColumn="0" w:oddVBand="0" w:evenVBand="0" w:oddHBand="0" w:evenHBand="0" w:firstRowFirstColumn="0" w:firstRowLastColumn="0" w:lastRowFirstColumn="0" w:lastRowLastColumn="0"/>
            <w:tcW w:w="2544" w:type="dxa"/>
          </w:tcPr>
          <w:p w14:paraId="276F1E41" w14:textId="77777777" w:rsidR="00C17696" w:rsidRDefault="00C17696" w:rsidP="00C17696">
            <w:pPr>
              <w:pStyle w:val="BodyText"/>
            </w:pPr>
            <w:r>
              <w:t>Intervention(s)</w:t>
            </w:r>
          </w:p>
        </w:tc>
        <w:tc>
          <w:tcPr>
            <w:tcW w:w="11450" w:type="dxa"/>
          </w:tcPr>
          <w:p w14:paraId="2DC880D3" w14:textId="53D0C5ED" w:rsidR="00C17696" w:rsidRPr="00C17696" w:rsidRDefault="00C17696" w:rsidP="00C17696">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C17696">
              <w:rPr>
                <w:rFonts w:cstheme="minorHAnsi"/>
                <w:szCs w:val="24"/>
              </w:rPr>
              <w:t>&lt;</w:t>
            </w:r>
            <w:r w:rsidRPr="00827A26">
              <w:rPr>
                <w:rFonts w:cstheme="minorHAnsi"/>
                <w:b/>
                <w:bCs/>
                <w:szCs w:val="24"/>
              </w:rPr>
              <w:t xml:space="preserve">Insecticide treated nets (ITNs) </w:t>
            </w:r>
            <w:r w:rsidR="00333AE2" w:rsidRPr="00827A26">
              <w:rPr>
                <w:rFonts w:cstheme="minorHAnsi"/>
                <w:b/>
                <w:bCs/>
                <w:szCs w:val="24"/>
              </w:rPr>
              <w:t>–</w:t>
            </w:r>
            <w:r w:rsidRPr="00827A26">
              <w:rPr>
                <w:rFonts w:cstheme="minorHAnsi"/>
                <w:b/>
                <w:bCs/>
                <w:szCs w:val="24"/>
              </w:rPr>
              <w:t xml:space="preserve"> continuous distribution: school based</w:t>
            </w:r>
            <w:r w:rsidRPr="00C17696">
              <w:rPr>
                <w:rFonts w:cstheme="minorHAnsi"/>
                <w:szCs w:val="24"/>
              </w:rPr>
              <w:t>&gt; - Change in Programming from current grant:</w:t>
            </w:r>
            <w:r w:rsidRPr="00C17696">
              <w:rPr>
                <w:rFonts w:cstheme="minorHAnsi"/>
                <w:szCs w:val="24"/>
                <w:lang w:val="en-US"/>
              </w:rPr>
              <w:t xml:space="preserve"> </w:t>
            </w:r>
            <w:sdt>
              <w:sdtPr>
                <w:rPr>
                  <w:rFonts w:cstheme="minorHAnsi"/>
                  <w:szCs w:val="24"/>
                  <w:lang w:val="en-US"/>
                </w:rPr>
                <w:id w:val="14508141"/>
                <w:placeholder>
                  <w:docPart w:val="A6902E94F0371D47ABB610B483128A0D"/>
                </w:placeholder>
                <w14:checkbox>
                  <w14:checked w14:val="0"/>
                  <w14:checkedState w14:val="2612" w14:font="MS Gothic"/>
                  <w14:uncheckedState w14:val="2610" w14:font="MS Gothic"/>
                </w14:checkbox>
              </w:sdtPr>
              <w:sdtContent>
                <w:r w:rsidRPr="00C17696">
                  <w:rPr>
                    <w:rFonts w:ascii="Segoe UI Symbol" w:eastAsia="MS Gothic" w:hAnsi="Segoe UI Symbol" w:cs="Segoe UI Symbol"/>
                    <w:szCs w:val="24"/>
                    <w:lang w:val="en-US"/>
                  </w:rPr>
                  <w:t>☐</w:t>
                </w:r>
              </w:sdtContent>
            </w:sdt>
            <w:r w:rsidRPr="00C17696">
              <w:rPr>
                <w:rFonts w:cstheme="minorHAnsi"/>
                <w:szCs w:val="24"/>
              </w:rPr>
              <w:t xml:space="preserve"> New, </w:t>
            </w:r>
            <w:sdt>
              <w:sdtPr>
                <w:rPr>
                  <w:rFonts w:cstheme="minorHAnsi"/>
                  <w:szCs w:val="24"/>
                  <w:lang w:val="en-US"/>
                </w:rPr>
                <w:id w:val="-1707634467"/>
                <w:placeholder>
                  <w:docPart w:val="BDCCA9272F458F4ABE9411DEF11ACA79"/>
                </w:placeholder>
                <w14:checkbox>
                  <w14:checked w14:val="0"/>
                  <w14:checkedState w14:val="2612" w14:font="MS Gothic"/>
                  <w14:uncheckedState w14:val="2610" w14:font="MS Gothic"/>
                </w14:checkbox>
              </w:sdtPr>
              <w:sdtContent>
                <w:r w:rsidRPr="00C17696">
                  <w:rPr>
                    <w:rFonts w:ascii="Segoe UI Symbol" w:eastAsia="MS Gothic" w:hAnsi="Segoe UI Symbol" w:cs="Segoe UI Symbol"/>
                    <w:szCs w:val="24"/>
                    <w:lang w:val="en-US"/>
                  </w:rPr>
                  <w:t>☐</w:t>
                </w:r>
              </w:sdtContent>
            </w:sdt>
            <w:r w:rsidRPr="00C17696">
              <w:rPr>
                <w:rFonts w:cstheme="minorHAnsi"/>
                <w:szCs w:val="24"/>
                <w:lang w:val="en-US"/>
              </w:rPr>
              <w:t xml:space="preserve"> </w:t>
            </w:r>
            <w:r w:rsidRPr="00C17696">
              <w:rPr>
                <w:rFonts w:cstheme="minorHAnsi"/>
                <w:szCs w:val="24"/>
              </w:rPr>
              <w:t xml:space="preserve">Scale-up, </w:t>
            </w:r>
            <w:sdt>
              <w:sdtPr>
                <w:rPr>
                  <w:rFonts w:cstheme="minorHAnsi"/>
                  <w:szCs w:val="24"/>
                  <w:lang w:val="en-US"/>
                </w:rPr>
                <w:id w:val="-900829058"/>
                <w:placeholder>
                  <w:docPart w:val="9F6A700139949D44AED1CEED31E12684"/>
                </w:placeholder>
                <w14:checkbox>
                  <w14:checked w14:val="1"/>
                  <w14:checkedState w14:val="2612" w14:font="MS Gothic"/>
                  <w14:uncheckedState w14:val="2610" w14:font="MS Gothic"/>
                </w14:checkbox>
              </w:sdtPr>
              <w:sdtContent>
                <w:r w:rsidRPr="00C17696">
                  <w:rPr>
                    <w:rFonts w:ascii="Segoe UI Symbol" w:eastAsia="MS Gothic" w:hAnsi="Segoe UI Symbol" w:cs="Segoe UI Symbol"/>
                    <w:szCs w:val="24"/>
                    <w:lang w:val="en-US"/>
                  </w:rPr>
                  <w:t>☒</w:t>
                </w:r>
              </w:sdtContent>
            </w:sdt>
            <w:r w:rsidRPr="00C17696">
              <w:rPr>
                <w:rFonts w:cstheme="minorHAnsi"/>
                <w:szCs w:val="24"/>
                <w:lang w:val="en-US"/>
              </w:rPr>
              <w:t xml:space="preserve"> </w:t>
            </w:r>
            <w:r w:rsidRPr="00C17696">
              <w:rPr>
                <w:rFonts w:cstheme="minorHAnsi"/>
                <w:szCs w:val="24"/>
              </w:rPr>
              <w:t xml:space="preserve">Continuation, or </w:t>
            </w:r>
            <w:sdt>
              <w:sdtPr>
                <w:rPr>
                  <w:rFonts w:cstheme="minorHAnsi"/>
                  <w:szCs w:val="24"/>
                  <w:lang w:val="en-US"/>
                </w:rPr>
                <w:id w:val="-16853794"/>
                <w:placeholder>
                  <w:docPart w:val="3B365E03979EA84A80845431EE479B09"/>
                </w:placeholder>
                <w14:checkbox>
                  <w14:checked w14:val="0"/>
                  <w14:checkedState w14:val="2612" w14:font="MS Gothic"/>
                  <w14:uncheckedState w14:val="2610" w14:font="MS Gothic"/>
                </w14:checkbox>
              </w:sdtPr>
              <w:sdtContent>
                <w:r w:rsidRPr="00C17696">
                  <w:rPr>
                    <w:rFonts w:ascii="Segoe UI Symbol" w:eastAsia="MS Gothic" w:hAnsi="Segoe UI Symbol" w:cs="Segoe UI Symbol"/>
                    <w:szCs w:val="24"/>
                    <w:lang w:val="en-US"/>
                  </w:rPr>
                  <w:t>☐</w:t>
                </w:r>
              </w:sdtContent>
            </w:sdt>
            <w:r w:rsidRPr="00C17696">
              <w:rPr>
                <w:rFonts w:cstheme="minorHAnsi"/>
                <w:szCs w:val="24"/>
                <w:lang w:val="en-US"/>
              </w:rPr>
              <w:t xml:space="preserve"> </w:t>
            </w:r>
            <w:r w:rsidRPr="00C17696">
              <w:rPr>
                <w:rFonts w:cstheme="minorHAnsi"/>
                <w:szCs w:val="24"/>
              </w:rPr>
              <w:t>Scale-down</w:t>
            </w:r>
          </w:p>
        </w:tc>
      </w:tr>
      <w:tr w:rsidR="00C17696" w:rsidRPr="00621F12" w14:paraId="647B8D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091B7874" w14:textId="77777777" w:rsidR="00C17696" w:rsidRDefault="00C17696" w:rsidP="00C17696">
            <w:pPr>
              <w:pStyle w:val="BodyText"/>
            </w:pPr>
            <w:r>
              <w:t>Rationale for Prioritization</w:t>
            </w:r>
          </w:p>
        </w:tc>
        <w:tc>
          <w:tcPr>
            <w:tcW w:w="11450" w:type="dxa"/>
          </w:tcPr>
          <w:p w14:paraId="7DE8BBDA" w14:textId="5DA63032" w:rsidR="00C17696" w:rsidRPr="00C17696" w:rsidRDefault="00927CBF" w:rsidP="00C17696">
            <w:pPr>
              <w:pStyle w:val="BodyText"/>
              <w:cnfStyle w:val="000000100000" w:firstRow="0" w:lastRow="0" w:firstColumn="0" w:lastColumn="0" w:oddVBand="0" w:evenVBand="0" w:oddHBand="1" w:evenHBand="0" w:firstRowFirstColumn="0" w:firstRowLastColumn="0" w:lastRowFirstColumn="0" w:lastRowLastColumn="0"/>
              <w:rPr>
                <w:rFonts w:cstheme="minorHAnsi"/>
                <w:szCs w:val="24"/>
              </w:rPr>
            </w:pPr>
            <w:r>
              <w:rPr>
                <w:rFonts w:cstheme="minorHAnsi"/>
                <w:szCs w:val="24"/>
              </w:rPr>
              <w:t xml:space="preserve">The UMRESP recognizes School-based continuous distribution of nets (p. 46). </w:t>
            </w:r>
            <w:r>
              <w:rPr>
                <w:rFonts w:cstheme="minorHAnsi"/>
                <w:szCs w:val="24"/>
                <w:lang w:val="en-US"/>
              </w:rPr>
              <w:t>The matchbox assessment identified school going children (5-19 years) amongst high risk/underserved populations, this group a</w:t>
            </w:r>
            <w:r>
              <w:rPr>
                <w:szCs w:val="24"/>
                <w:lang w:val="en-US"/>
              </w:rPr>
              <w:t xml:space="preserve">ccounted for 43% of OPD malaria cases in 2021. </w:t>
            </w:r>
            <w:r>
              <w:rPr>
                <w:rFonts w:cstheme="minorHAnsi"/>
                <w:szCs w:val="24"/>
              </w:rPr>
              <w:t>In the current grant, owing to resource constraints, the NMCD targeted children in primary 1 and 4 in public schools in 11 high-burden and -transmission districts</w:t>
            </w:r>
            <w:r>
              <w:rPr>
                <w:rFonts w:cstheme="minorHAnsi"/>
                <w:szCs w:val="24"/>
                <w:lang w:val="en-US"/>
              </w:rPr>
              <w:t xml:space="preserve"> in the regions of Acholi and Lango</w:t>
            </w:r>
            <w:r>
              <w:rPr>
                <w:rFonts w:cstheme="minorHAnsi"/>
                <w:szCs w:val="24"/>
              </w:rPr>
              <w:t>, covering 819 schools mainly in the country’s rural areas</w:t>
            </w:r>
            <w:r>
              <w:rPr>
                <w:rFonts w:cstheme="minorHAnsi"/>
                <w:szCs w:val="24"/>
                <w:lang w:val="en-US"/>
              </w:rPr>
              <w:t xml:space="preserve">. </w:t>
            </w:r>
            <w:r>
              <w:rPr>
                <w:rFonts w:cstheme="minorHAnsi"/>
                <w:szCs w:val="24"/>
              </w:rPr>
              <w:t>To promote efficiencies, there will be no school-based distribution in the year of mass campaign. Based on lessons learned during the current grant this intervention is prioritized with a proposal to cover an additional high-burden region, Busoga. A total of 543,000 nets are required for this channel during the grant period</w:t>
            </w:r>
            <w:r w:rsidR="008E2E23">
              <w:rPr>
                <w:rFonts w:cstheme="minorHAnsi"/>
                <w:szCs w:val="24"/>
              </w:rPr>
              <w:t>, placed under PAAR</w:t>
            </w:r>
            <w:r>
              <w:rPr>
                <w:rFonts w:cstheme="minorHAnsi"/>
                <w:szCs w:val="24"/>
              </w:rPr>
              <w:t>. The NMCD will collaborate with and leverage resources of the School Health Programme of the MoH and the MOES to implement this intervention effectively and efficiently. The NMCD shall ensure sustained ITN supply in all public primary schools in high transmission areas, including refugees and IDP camps. A study tour to Tanzania recommended by the TRP to learn from experiences in implementing this intervention which has not been undertaken, is prioritized in this application.</w:t>
            </w:r>
          </w:p>
        </w:tc>
      </w:tr>
      <w:tr w:rsidR="00C17696" w:rsidRPr="00621F12" w14:paraId="06F1D4EF" w14:textId="77777777">
        <w:tc>
          <w:tcPr>
            <w:cnfStyle w:val="001000000000" w:firstRow="0" w:lastRow="0" w:firstColumn="1" w:lastColumn="0" w:oddVBand="0" w:evenVBand="0" w:oddHBand="0" w:evenHBand="0" w:firstRowFirstColumn="0" w:firstRowLastColumn="0" w:lastRowFirstColumn="0" w:lastRowLastColumn="0"/>
            <w:tcW w:w="2544" w:type="dxa"/>
          </w:tcPr>
          <w:p w14:paraId="72E9CF6A" w14:textId="77777777" w:rsidR="00C17696" w:rsidRDefault="00C17696" w:rsidP="00C17696">
            <w:pPr>
              <w:pStyle w:val="BodyText"/>
            </w:pPr>
            <w:r>
              <w:t>Amount requested</w:t>
            </w:r>
          </w:p>
        </w:tc>
        <w:tc>
          <w:tcPr>
            <w:tcW w:w="11450" w:type="dxa"/>
          </w:tcPr>
          <w:p w14:paraId="0EC71809" w14:textId="1F56CD77" w:rsidR="00C17696" w:rsidRPr="00C17696" w:rsidRDefault="00927CBF" w:rsidP="00C17696">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theme="minorHAnsi"/>
                <w:szCs w:val="24"/>
              </w:rPr>
              <w:t xml:space="preserve">A request of the sum of </w:t>
            </w:r>
            <w:r w:rsidRPr="00EB2DBA">
              <w:rPr>
                <w:rFonts w:ascii="Arial" w:eastAsia="Times New Roman" w:hAnsi="Arial" w:cs="Arial"/>
                <w:color w:val="000000" w:themeColor="text1"/>
                <w:szCs w:val="26"/>
                <w:lang w:eastAsia="es-ES"/>
              </w:rPr>
              <w:t>US</w:t>
            </w:r>
            <w:r w:rsidRPr="00EB2DBA">
              <w:rPr>
                <w:rStyle w:val="Strong"/>
                <w:color w:val="0E101A"/>
              </w:rPr>
              <w:t xml:space="preserve">$ </w:t>
            </w:r>
            <w:r w:rsidR="000F043B">
              <w:rPr>
                <w:rStyle w:val="Strong"/>
                <w:color w:val="0E101A"/>
              </w:rPr>
              <w:t>11,782,799</w:t>
            </w:r>
            <w:r w:rsidRPr="00EB2DBA">
              <w:rPr>
                <w:rStyle w:val="Strong"/>
                <w:color w:val="0E101A"/>
              </w:rPr>
              <w:t xml:space="preserve"> </w:t>
            </w:r>
            <w:r w:rsidRPr="00EB2DBA">
              <w:rPr>
                <w:rStyle w:val="Strong"/>
                <w:b w:val="0"/>
                <w:bCs w:val="0"/>
                <w:color w:val="0E101A"/>
              </w:rPr>
              <w:t xml:space="preserve">is </w:t>
            </w:r>
            <w:r w:rsidR="00BA3F98">
              <w:rPr>
                <w:rStyle w:val="Strong"/>
                <w:b w:val="0"/>
                <w:bCs w:val="0"/>
                <w:color w:val="0E101A"/>
              </w:rPr>
              <w:t xml:space="preserve">required for </w:t>
            </w:r>
            <w:r w:rsidRPr="00EB2DBA">
              <w:rPr>
                <w:rStyle w:val="Strong"/>
                <w:b w:val="0"/>
                <w:bCs w:val="0"/>
                <w:color w:val="0E101A"/>
              </w:rPr>
              <w:t>the procurement and distribution of nets for school children</w:t>
            </w:r>
            <w:r w:rsidR="00BA3F98">
              <w:rPr>
                <w:rStyle w:val="Strong"/>
                <w:b w:val="0"/>
                <w:bCs w:val="0"/>
                <w:color w:val="0E101A"/>
              </w:rPr>
              <w:t xml:space="preserve"> that is</w:t>
            </w:r>
            <w:r w:rsidRPr="00EB2DBA">
              <w:rPr>
                <w:rStyle w:val="Strong"/>
                <w:b w:val="0"/>
                <w:bCs w:val="0"/>
                <w:color w:val="0E101A"/>
              </w:rPr>
              <w:t xml:space="preserve"> requested in PAAR.</w:t>
            </w:r>
            <w:r w:rsidR="000F043B">
              <w:rPr>
                <w:rStyle w:val="Strong"/>
                <w:b w:val="0"/>
                <w:bCs w:val="0"/>
                <w:color w:val="0E101A"/>
              </w:rPr>
              <w:t xml:space="preserve"> This amount includes nets to complement severe malaria post-discharge chemoprevention.</w:t>
            </w:r>
          </w:p>
        </w:tc>
      </w:tr>
    </w:tbl>
    <w:p w14:paraId="72B80ED3" w14:textId="3E6E3692" w:rsidR="00C17696" w:rsidRDefault="00C17696" w:rsidP="00474C1C">
      <w:pPr>
        <w:jc w:val="both"/>
        <w:rPr>
          <w:rFonts w:ascii="Arial" w:eastAsia="Times New Roman" w:hAnsi="Arial" w:cs="Arial"/>
          <w:color w:val="000000" w:themeColor="text1"/>
          <w:sz w:val="24"/>
          <w:szCs w:val="26"/>
          <w:lang w:val="en-GB" w:eastAsia="es-ES"/>
        </w:rPr>
      </w:pPr>
    </w:p>
    <w:tbl>
      <w:tblPr>
        <w:tblStyle w:val="PlainTable1"/>
        <w:tblW w:w="0" w:type="auto"/>
        <w:tblLook w:val="04A0" w:firstRow="1" w:lastRow="0" w:firstColumn="1" w:lastColumn="0" w:noHBand="0" w:noVBand="1"/>
      </w:tblPr>
      <w:tblGrid>
        <w:gridCol w:w="2544"/>
        <w:gridCol w:w="11450"/>
      </w:tblGrid>
      <w:tr w:rsidR="003A5BC9" w14:paraId="314A4233" w14:textId="77777777" w:rsidTr="00421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439D854D" w14:textId="77777777" w:rsidR="003A5BC9" w:rsidRDefault="003A5BC9">
            <w:pPr>
              <w:pStyle w:val="BodyText"/>
            </w:pPr>
            <w:r>
              <w:lastRenderedPageBreak/>
              <w:t>Component</w:t>
            </w:r>
          </w:p>
        </w:tc>
        <w:tc>
          <w:tcPr>
            <w:tcW w:w="11450" w:type="dxa"/>
            <w:shd w:val="clear" w:color="auto" w:fill="002060"/>
          </w:tcPr>
          <w:p w14:paraId="0D0FC6CC" w14:textId="4B243D1F" w:rsidR="003A5BC9" w:rsidRDefault="003A5BC9">
            <w:pPr>
              <w:pStyle w:val="BodyText"/>
              <w:cnfStyle w:val="100000000000" w:firstRow="1" w:lastRow="0" w:firstColumn="0" w:lastColumn="0" w:oddVBand="0" w:evenVBand="0" w:oddHBand="0" w:evenHBand="0" w:firstRowFirstColumn="0" w:firstRowLastColumn="0" w:lastRowFirstColumn="0" w:lastRowLastColumn="0"/>
            </w:pPr>
            <w:r>
              <w:t>Malaria</w:t>
            </w:r>
          </w:p>
        </w:tc>
      </w:tr>
      <w:tr w:rsidR="003A5BC9" w14:paraId="48C8D5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4FF77558" w14:textId="12BEB7A0" w:rsidR="00827A26" w:rsidRDefault="00827A26" w:rsidP="0042137C">
            <w:pPr>
              <w:pStyle w:val="BodyText"/>
              <w:spacing w:before="240"/>
              <w:rPr>
                <w:b w:val="0"/>
                <w:bCs w:val="0"/>
              </w:rPr>
            </w:pPr>
            <w:r w:rsidRPr="0042137C">
              <w:t>Module</w:t>
            </w:r>
          </w:p>
          <w:p w14:paraId="19889782" w14:textId="77777777" w:rsidR="00827A26" w:rsidRDefault="00827A26">
            <w:pPr>
              <w:pStyle w:val="BodyText"/>
              <w:rPr>
                <w:b w:val="0"/>
                <w:bCs w:val="0"/>
              </w:rPr>
            </w:pPr>
          </w:p>
          <w:p w14:paraId="54B08511" w14:textId="1DF6EDF8" w:rsidR="003A5BC9" w:rsidRPr="003A5BC9" w:rsidRDefault="003A5BC9">
            <w:pPr>
              <w:pStyle w:val="BodyText"/>
              <w:rPr>
                <w:b w:val="0"/>
                <w:bCs w:val="0"/>
              </w:rPr>
            </w:pPr>
            <w:r>
              <w:t xml:space="preserve">NSPs Strategic Area </w:t>
            </w:r>
          </w:p>
        </w:tc>
        <w:tc>
          <w:tcPr>
            <w:tcW w:w="11450" w:type="dxa"/>
          </w:tcPr>
          <w:p w14:paraId="7828602A" w14:textId="13C7EBC6" w:rsidR="00827A26" w:rsidRPr="00827A26" w:rsidRDefault="00827A26" w:rsidP="0042137C">
            <w:pPr>
              <w:pStyle w:val="Heading1"/>
              <w:outlineLvl w:val="0"/>
              <w:cnfStyle w:val="000000100000" w:firstRow="0" w:lastRow="0" w:firstColumn="0" w:lastColumn="0" w:oddVBand="0" w:evenVBand="0" w:oddHBand="1" w:evenHBand="0" w:firstRowFirstColumn="0" w:firstRowLastColumn="0" w:lastRowFirstColumn="0" w:lastRowLastColumn="0"/>
            </w:pPr>
            <w:r w:rsidRPr="0042137C">
              <w:t>Vector</w:t>
            </w:r>
            <w:r w:rsidRPr="00827A26">
              <w:t xml:space="preserve"> Control</w:t>
            </w:r>
          </w:p>
          <w:p w14:paraId="12EDD31E" w14:textId="763A111B" w:rsidR="003A5BC9" w:rsidRPr="00A453FE" w:rsidRDefault="003A5BC9" w:rsidP="0042137C">
            <w:pPr>
              <w:pStyle w:val="Heading3"/>
              <w:outlineLvl w:val="2"/>
              <w:cnfStyle w:val="000000100000" w:firstRow="0" w:lastRow="0" w:firstColumn="0" w:lastColumn="0" w:oddVBand="0" w:evenVBand="0" w:oddHBand="1" w:evenHBand="0" w:firstRowFirstColumn="0" w:firstRowLastColumn="0" w:lastRowFirstColumn="0" w:lastRowLastColumn="0"/>
              <w:rPr>
                <w:sz w:val="22"/>
              </w:rPr>
            </w:pPr>
            <w:r w:rsidRPr="00883188">
              <w:t>To accelerate access to malaria preventive and curative services to achieve universal coverage in all eligible populations by 2025</w:t>
            </w:r>
          </w:p>
        </w:tc>
      </w:tr>
      <w:tr w:rsidR="003A5BC9" w:rsidRPr="00621F12" w14:paraId="6C59559F" w14:textId="77777777">
        <w:tc>
          <w:tcPr>
            <w:cnfStyle w:val="001000000000" w:firstRow="0" w:lastRow="0" w:firstColumn="1" w:lastColumn="0" w:oddVBand="0" w:evenVBand="0" w:oddHBand="0" w:evenHBand="0" w:firstRowFirstColumn="0" w:firstRowLastColumn="0" w:lastRowFirstColumn="0" w:lastRowLastColumn="0"/>
            <w:tcW w:w="2544" w:type="dxa"/>
          </w:tcPr>
          <w:p w14:paraId="5BB85003" w14:textId="77777777" w:rsidR="003A5BC9" w:rsidRDefault="003A5BC9" w:rsidP="003A5BC9">
            <w:pPr>
              <w:pStyle w:val="BodyText"/>
            </w:pPr>
            <w:r>
              <w:t>Intervention(s)</w:t>
            </w:r>
          </w:p>
        </w:tc>
        <w:tc>
          <w:tcPr>
            <w:tcW w:w="11450" w:type="dxa"/>
          </w:tcPr>
          <w:p w14:paraId="3124D057" w14:textId="1E230762" w:rsidR="003A5BC9" w:rsidRPr="003A5BC9" w:rsidRDefault="003A5BC9" w:rsidP="003A5BC9">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3A5BC9">
              <w:rPr>
                <w:rFonts w:cstheme="minorHAnsi"/>
                <w:szCs w:val="24"/>
              </w:rPr>
              <w:t>&lt;</w:t>
            </w:r>
            <w:r w:rsidRPr="00827A26">
              <w:rPr>
                <w:rFonts w:cstheme="minorHAnsi"/>
                <w:b/>
                <w:bCs/>
                <w:szCs w:val="24"/>
              </w:rPr>
              <w:t>Indoor residual spraying (IRS)&gt;</w:t>
            </w:r>
            <w:r w:rsidRPr="003A5BC9">
              <w:rPr>
                <w:rFonts w:cstheme="minorHAnsi"/>
                <w:szCs w:val="24"/>
              </w:rPr>
              <w:t xml:space="preserve"> - Change in Programming from current grant: </w:t>
            </w:r>
            <w:sdt>
              <w:sdtPr>
                <w:rPr>
                  <w:rFonts w:cstheme="minorHAnsi"/>
                  <w:szCs w:val="24"/>
                </w:rPr>
                <w:id w:val="-288593330"/>
                <w:placeholder>
                  <w:docPart w:val="8C965898BF22D649BA18972CC6AD6BBB"/>
                </w:placeholder>
                <w14:checkbox>
                  <w14:checked w14:val="0"/>
                  <w14:checkedState w14:val="2612" w14:font="MS Gothic"/>
                  <w14:uncheckedState w14:val="2610" w14:font="MS Gothic"/>
                </w14:checkbox>
              </w:sdtPr>
              <w:sdtContent>
                <w:r w:rsidRPr="003A5BC9">
                  <w:rPr>
                    <w:rFonts w:ascii="Segoe UI Symbol" w:eastAsia="MS Gothic" w:hAnsi="Segoe UI Symbol" w:cs="Segoe UI Symbol"/>
                    <w:szCs w:val="24"/>
                  </w:rPr>
                  <w:t>☐</w:t>
                </w:r>
              </w:sdtContent>
            </w:sdt>
            <w:r w:rsidRPr="003A5BC9">
              <w:rPr>
                <w:rFonts w:cstheme="minorHAnsi"/>
                <w:szCs w:val="24"/>
              </w:rPr>
              <w:t xml:space="preserve"> New, </w:t>
            </w:r>
            <w:sdt>
              <w:sdtPr>
                <w:rPr>
                  <w:rFonts w:cstheme="minorHAnsi"/>
                  <w:szCs w:val="24"/>
                </w:rPr>
                <w:id w:val="-1753355237"/>
                <w:placeholder>
                  <w:docPart w:val="7AE31AC3152B2A459A8B9F7A42009074"/>
                </w:placeholder>
                <w14:checkbox>
                  <w14:checked w14:val="0"/>
                  <w14:checkedState w14:val="2612" w14:font="MS Gothic"/>
                  <w14:uncheckedState w14:val="2610" w14:font="MS Gothic"/>
                </w14:checkbox>
              </w:sdtPr>
              <w:sdtContent>
                <w:r w:rsidRPr="003A5BC9">
                  <w:rPr>
                    <w:rFonts w:ascii="Segoe UI Symbol" w:eastAsia="MS Gothic" w:hAnsi="Segoe UI Symbol" w:cs="Segoe UI Symbol"/>
                    <w:szCs w:val="24"/>
                  </w:rPr>
                  <w:t>☐</w:t>
                </w:r>
              </w:sdtContent>
            </w:sdt>
            <w:r w:rsidRPr="003A5BC9">
              <w:rPr>
                <w:rFonts w:cstheme="minorHAnsi"/>
                <w:szCs w:val="24"/>
              </w:rPr>
              <w:t xml:space="preserve"> Scale-up, </w:t>
            </w:r>
            <w:sdt>
              <w:sdtPr>
                <w:rPr>
                  <w:rFonts w:cstheme="minorHAnsi"/>
                  <w:szCs w:val="24"/>
                </w:rPr>
                <w:id w:val="731201312"/>
                <w:placeholder>
                  <w:docPart w:val="0CD3EC87200F4248A62EDF0D3B639E94"/>
                </w:placeholder>
                <w14:checkbox>
                  <w14:checked w14:val="1"/>
                  <w14:checkedState w14:val="2612" w14:font="MS Gothic"/>
                  <w14:uncheckedState w14:val="2610" w14:font="MS Gothic"/>
                </w14:checkbox>
              </w:sdtPr>
              <w:sdtContent>
                <w:r w:rsidRPr="003A5BC9">
                  <w:rPr>
                    <w:rFonts w:ascii="Segoe UI Symbol" w:eastAsia="MS Gothic" w:hAnsi="Segoe UI Symbol" w:cs="Segoe UI Symbol"/>
                    <w:szCs w:val="24"/>
                  </w:rPr>
                  <w:t>☒</w:t>
                </w:r>
              </w:sdtContent>
            </w:sdt>
            <w:r w:rsidRPr="003A5BC9">
              <w:rPr>
                <w:rFonts w:cstheme="minorHAnsi"/>
                <w:szCs w:val="24"/>
              </w:rPr>
              <w:t xml:space="preserve"> Continuation, or </w:t>
            </w:r>
            <w:sdt>
              <w:sdtPr>
                <w:rPr>
                  <w:rFonts w:cstheme="minorHAnsi"/>
                  <w:szCs w:val="24"/>
                </w:rPr>
                <w:id w:val="-197622670"/>
                <w:placeholder>
                  <w:docPart w:val="76F17D00F0658E48BDB6CA87A6111F86"/>
                </w:placeholder>
                <w14:checkbox>
                  <w14:checked w14:val="0"/>
                  <w14:checkedState w14:val="2612" w14:font="MS Gothic"/>
                  <w14:uncheckedState w14:val="2610" w14:font="MS Gothic"/>
                </w14:checkbox>
              </w:sdtPr>
              <w:sdtContent>
                <w:r w:rsidRPr="003A5BC9">
                  <w:rPr>
                    <w:rFonts w:ascii="Segoe UI Symbol" w:eastAsia="MS Gothic" w:hAnsi="Segoe UI Symbol" w:cs="Segoe UI Symbol"/>
                    <w:szCs w:val="24"/>
                  </w:rPr>
                  <w:t>☐</w:t>
                </w:r>
              </w:sdtContent>
            </w:sdt>
            <w:r w:rsidRPr="003A5BC9">
              <w:rPr>
                <w:rFonts w:cstheme="minorHAnsi"/>
                <w:szCs w:val="24"/>
              </w:rPr>
              <w:t xml:space="preserve"> Scale-down</w:t>
            </w:r>
          </w:p>
        </w:tc>
      </w:tr>
      <w:tr w:rsidR="003A5BC9" w:rsidRPr="00621F12" w14:paraId="346EDC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3A36A18F" w14:textId="77777777" w:rsidR="003A5BC9" w:rsidRDefault="003A5BC9" w:rsidP="003A5BC9">
            <w:pPr>
              <w:pStyle w:val="BodyText"/>
            </w:pPr>
            <w:r>
              <w:t>Rationale for Prioritization</w:t>
            </w:r>
          </w:p>
        </w:tc>
        <w:tc>
          <w:tcPr>
            <w:tcW w:w="11450" w:type="dxa"/>
          </w:tcPr>
          <w:p w14:paraId="1F9695D9" w14:textId="4CD38BA2" w:rsidR="003A5BC9" w:rsidRDefault="003A5BC9" w:rsidP="003A5BC9">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A5BC9">
              <w:rPr>
                <w:rFonts w:cstheme="minorHAnsi"/>
                <w:sz w:val="24"/>
                <w:szCs w:val="24"/>
              </w:rPr>
              <w:t>IRS is one of the primary vector control interventions recommended in the UMRESP (p. 45). The plan calls for the expansion of the intervention to contiguous regions with high transmission and high malaria burden (UMRESP, figures 3.4 and 3.5 pp. 36-37). IRS was conducted in 23 districts (10 funded by PMI and 13 by GF)</w:t>
            </w:r>
            <w:r w:rsidR="00445F9A">
              <w:rPr>
                <w:rFonts w:cstheme="minorHAnsi"/>
                <w:sz w:val="24"/>
                <w:szCs w:val="24"/>
              </w:rPr>
              <w:t xml:space="preserve"> </w:t>
            </w:r>
            <w:r w:rsidRPr="003A5BC9">
              <w:rPr>
                <w:rFonts w:cstheme="minorHAnsi"/>
                <w:sz w:val="24"/>
                <w:szCs w:val="24"/>
              </w:rPr>
              <w:t xml:space="preserve">in 2022. </w:t>
            </w:r>
            <w:r w:rsidR="00047A14">
              <w:rPr>
                <w:rFonts w:cstheme="minorHAnsi"/>
                <w:sz w:val="24"/>
                <w:szCs w:val="24"/>
              </w:rPr>
              <w:t>D</w:t>
            </w:r>
            <w:r>
              <w:rPr>
                <w:rFonts w:cstheme="minorHAnsi"/>
                <w:sz w:val="24"/>
                <w:szCs w:val="24"/>
              </w:rPr>
              <w:t xml:space="preserve">ata </w:t>
            </w:r>
            <w:r w:rsidRPr="003A5BC9">
              <w:rPr>
                <w:rFonts w:cstheme="minorHAnsi"/>
                <w:sz w:val="24"/>
                <w:szCs w:val="24"/>
              </w:rPr>
              <w:t xml:space="preserve">from DHIS-2 </w:t>
            </w:r>
            <w:r w:rsidR="00047A14">
              <w:rPr>
                <w:rFonts w:cstheme="minorHAnsi"/>
                <w:sz w:val="24"/>
                <w:szCs w:val="24"/>
              </w:rPr>
              <w:t>reveals decline in malaria cases in IRS districts following spraying operations compared with corresponding periods when no spraying was done, especially when full district coverage is achieved.</w:t>
            </w:r>
          </w:p>
          <w:p w14:paraId="6E5DE0D7" w14:textId="77777777" w:rsidR="00140A33" w:rsidRDefault="00140A33" w:rsidP="003A5BC9">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2444124D" w14:textId="58153901" w:rsidR="00BA3C85" w:rsidRDefault="00BA3C85" w:rsidP="00BA3C85">
            <w:pPr>
              <w:spacing w:after="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sz w:val="24"/>
                <w:szCs w:val="24"/>
              </w:rPr>
              <w:t xml:space="preserve">The MTR noted that </w:t>
            </w:r>
            <w:r w:rsidR="00047A14">
              <w:rPr>
                <w:rFonts w:cstheme="minorHAnsi"/>
                <w:sz w:val="24"/>
                <w:szCs w:val="24"/>
              </w:rPr>
              <w:t xml:space="preserve">during the </w:t>
            </w:r>
            <w:r>
              <w:rPr>
                <w:rFonts w:cstheme="minorHAnsi"/>
                <w:sz w:val="24"/>
                <w:szCs w:val="24"/>
              </w:rPr>
              <w:t xml:space="preserve">epidemic in 2022 </w:t>
            </w:r>
            <w:r>
              <w:rPr>
                <w:rFonts w:cstheme="minorHAnsi"/>
                <w:color w:val="000000"/>
                <w:sz w:val="24"/>
                <w:szCs w:val="24"/>
              </w:rPr>
              <w:t>IRS districts had incidences of malaria higher than pre-IRS period (MTR, p. 14). Th</w:t>
            </w:r>
            <w:r w:rsidR="00F8600E">
              <w:rPr>
                <w:rFonts w:cstheme="minorHAnsi"/>
                <w:color w:val="000000"/>
                <w:sz w:val="24"/>
                <w:szCs w:val="24"/>
              </w:rPr>
              <w:t>e</w:t>
            </w:r>
            <w:r>
              <w:rPr>
                <w:rFonts w:cstheme="minorHAnsi"/>
                <w:color w:val="000000"/>
                <w:sz w:val="24"/>
                <w:szCs w:val="24"/>
              </w:rPr>
              <w:t xml:space="preserve"> rise in cases in the IRS districts coincided with the deployment of clothianidin-based insecticide and pyrethroid-only LLINs. Post-IRS entomology monitoring revealed that the insecticide remained efficacious for 4-6 months depending on the wall surface and thus not covering the country’s two peak malaria transmission seasons, a requirement for effective performance. </w:t>
            </w:r>
            <w:r w:rsidR="00047A14">
              <w:rPr>
                <w:rFonts w:cstheme="minorHAnsi"/>
                <w:color w:val="000000"/>
                <w:sz w:val="24"/>
                <w:szCs w:val="24"/>
              </w:rPr>
              <w:t xml:space="preserve">A switch to </w:t>
            </w:r>
            <w:r>
              <w:rPr>
                <w:rFonts w:cstheme="minorHAnsi"/>
                <w:color w:val="000000"/>
                <w:sz w:val="24"/>
                <w:szCs w:val="24"/>
              </w:rPr>
              <w:t>a more effective Chemical, Actellic 300 CS</w:t>
            </w:r>
            <w:r w:rsidR="00CB390F">
              <w:rPr>
                <w:rFonts w:cstheme="minorHAnsi"/>
                <w:color w:val="000000"/>
                <w:sz w:val="24"/>
                <w:szCs w:val="24"/>
              </w:rPr>
              <w:t xml:space="preserve"> is planned in the new grant</w:t>
            </w:r>
            <w:r w:rsidR="00047A14">
              <w:rPr>
                <w:rFonts w:cstheme="minorHAnsi"/>
                <w:color w:val="000000"/>
                <w:sz w:val="24"/>
                <w:szCs w:val="24"/>
              </w:rPr>
              <w:t xml:space="preserve"> in line with </w:t>
            </w:r>
            <w:r>
              <w:rPr>
                <w:rFonts w:cstheme="minorHAnsi"/>
                <w:color w:val="000000"/>
                <w:sz w:val="24"/>
                <w:szCs w:val="24"/>
              </w:rPr>
              <w:t>the WHO Global Plan for Insecticide Resistance Management and the National Insecticide Resistance Management Plan 2017</w:t>
            </w:r>
            <w:r w:rsidR="00047A14">
              <w:rPr>
                <w:rFonts w:cstheme="minorHAnsi"/>
                <w:color w:val="000000"/>
                <w:sz w:val="24"/>
                <w:szCs w:val="24"/>
              </w:rPr>
              <w:t xml:space="preserve">. </w:t>
            </w:r>
            <w:r>
              <w:rPr>
                <w:rFonts w:cstheme="minorHAnsi"/>
                <w:color w:val="000000"/>
                <w:sz w:val="24"/>
                <w:szCs w:val="24"/>
              </w:rPr>
              <w:t xml:space="preserve"> </w:t>
            </w:r>
          </w:p>
          <w:p w14:paraId="35000AE7" w14:textId="627EE98A" w:rsidR="00BA3C85" w:rsidRDefault="00BA3C85" w:rsidP="003A5BC9">
            <w:pPr>
              <w:spacing w:after="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E5A08FD" w14:textId="77B230AD" w:rsidR="00BA3C85" w:rsidRPr="00380B86" w:rsidRDefault="00C0196D" w:rsidP="003A5BC9">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color w:val="000000"/>
                <w:sz w:val="24"/>
                <w:szCs w:val="24"/>
              </w:rPr>
              <w:t>Suboptimal performance of IRS was noted in the 4 Mid North districts where only a few sub counties were covered in the current grant. To ensure maximum impact, the NMCD proposes full coverage of these districts with IRS within allocation in the new grant. In addition, t</w:t>
            </w:r>
            <w:r>
              <w:rPr>
                <w:rFonts w:cstheme="minorHAnsi"/>
                <w:sz w:val="24"/>
                <w:szCs w:val="24"/>
              </w:rPr>
              <w:t>he NMCD proposes to cover the entire West Nile region</w:t>
            </w:r>
            <w:r w:rsidR="0057758C">
              <w:rPr>
                <w:rFonts w:cstheme="minorHAnsi"/>
                <w:sz w:val="24"/>
                <w:szCs w:val="24"/>
              </w:rPr>
              <w:t xml:space="preserve">, taking up </w:t>
            </w:r>
            <w:r>
              <w:rPr>
                <w:rFonts w:cstheme="minorHAnsi"/>
                <w:sz w:val="24"/>
                <w:szCs w:val="24"/>
              </w:rPr>
              <w:t xml:space="preserve">four districts not covered in the current grant cycle. These additional 4 West Nile districts will be covered under PAAR. </w:t>
            </w:r>
            <w:r w:rsidR="004005F7">
              <w:rPr>
                <w:rFonts w:cstheme="minorHAnsi"/>
                <w:sz w:val="24"/>
                <w:szCs w:val="24"/>
              </w:rPr>
              <w:t xml:space="preserve">Should funds not be availed for IRS in these districts, they will be given priority in the ITNs distribution through the routine and campaign channels.  </w:t>
            </w:r>
            <w:r w:rsidR="003D65DF">
              <w:rPr>
                <w:rFonts w:cstheme="minorHAnsi"/>
                <w:sz w:val="24"/>
                <w:szCs w:val="24"/>
              </w:rPr>
              <w:t>Given that t</w:t>
            </w:r>
            <w:r>
              <w:rPr>
                <w:rFonts w:cstheme="minorHAnsi"/>
                <w:sz w:val="24"/>
                <w:szCs w:val="24"/>
              </w:rPr>
              <w:t xml:space="preserve">hese two </w:t>
            </w:r>
            <w:r>
              <w:rPr>
                <w:rFonts w:cstheme="minorHAnsi"/>
                <w:sz w:val="24"/>
                <w:szCs w:val="24"/>
              </w:rPr>
              <w:lastRenderedPageBreak/>
              <w:t>regions contributed 31% of the total cases in the country between 2020 and 2022</w:t>
            </w:r>
            <w:r w:rsidR="003D65DF">
              <w:rPr>
                <w:rFonts w:cstheme="minorHAnsi"/>
                <w:sz w:val="24"/>
                <w:szCs w:val="24"/>
              </w:rPr>
              <w:t xml:space="preserve">, the </w:t>
            </w:r>
            <w:r w:rsidR="00CB390F">
              <w:rPr>
                <w:noProof/>
              </w:rPr>
              <w:drawing>
                <wp:anchor distT="0" distB="0" distL="114300" distR="114300" simplePos="0" relativeHeight="251658241" behindDoc="1" locked="0" layoutInCell="1" allowOverlap="1" wp14:anchorId="6C9411B5" wp14:editId="6986E428">
                  <wp:simplePos x="0" y="0"/>
                  <wp:positionH relativeFrom="column">
                    <wp:posOffset>-2907665</wp:posOffset>
                  </wp:positionH>
                  <wp:positionV relativeFrom="paragraph">
                    <wp:posOffset>2101215</wp:posOffset>
                  </wp:positionV>
                  <wp:extent cx="2893060" cy="446405"/>
                  <wp:effectExtent l="0" t="0" r="2540" b="0"/>
                  <wp:wrapTight wrapText="bothSides">
                    <wp:wrapPolygon edited="0">
                      <wp:start x="0" y="0"/>
                      <wp:lineTo x="0" y="20893"/>
                      <wp:lineTo x="21524" y="20893"/>
                      <wp:lineTo x="215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93060" cy="446405"/>
                          </a:xfrm>
                          <a:prstGeom prst="rect">
                            <a:avLst/>
                          </a:prstGeom>
                        </pic:spPr>
                      </pic:pic>
                    </a:graphicData>
                  </a:graphic>
                  <wp14:sizeRelH relativeFrom="page">
                    <wp14:pctWidth>0</wp14:pctWidth>
                  </wp14:sizeRelH>
                  <wp14:sizeRelV relativeFrom="page">
                    <wp14:pctHeight>0</wp14:pctHeight>
                  </wp14:sizeRelV>
                </wp:anchor>
              </w:drawing>
            </w:r>
            <w:r w:rsidR="00CB390F">
              <w:rPr>
                <w:rFonts w:cstheme="minorHAnsi"/>
                <w:sz w:val="24"/>
                <w:szCs w:val="24"/>
              </w:rPr>
              <w:t xml:space="preserve"> </w:t>
            </w:r>
            <w:r w:rsidR="003D65DF">
              <w:rPr>
                <w:rFonts w:cstheme="minorHAnsi"/>
                <w:sz w:val="24"/>
                <w:szCs w:val="24"/>
              </w:rPr>
              <w:t>requested support targets areas of the greatest burden.</w:t>
            </w:r>
            <w:r w:rsidR="004005F7">
              <w:rPr>
                <w:noProof/>
              </w:rPr>
              <w:drawing>
                <wp:anchor distT="0" distB="0" distL="114300" distR="114300" simplePos="0" relativeHeight="251658240" behindDoc="1" locked="0" layoutInCell="1" allowOverlap="1" wp14:anchorId="1FA77B37" wp14:editId="772EAD31">
                  <wp:simplePos x="0" y="0"/>
                  <wp:positionH relativeFrom="column">
                    <wp:posOffset>5080</wp:posOffset>
                  </wp:positionH>
                  <wp:positionV relativeFrom="paragraph">
                    <wp:posOffset>83903</wp:posOffset>
                  </wp:positionV>
                  <wp:extent cx="2803161" cy="2037212"/>
                  <wp:effectExtent l="0" t="0" r="3810" b="0"/>
                  <wp:wrapTight wrapText="bothSides">
                    <wp:wrapPolygon edited="0">
                      <wp:start x="0" y="0"/>
                      <wp:lineTo x="0" y="21411"/>
                      <wp:lineTo x="21531" y="21411"/>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03161" cy="2037212"/>
                          </a:xfrm>
                          <a:prstGeom prst="rect">
                            <a:avLst/>
                          </a:prstGeom>
                        </pic:spPr>
                      </pic:pic>
                    </a:graphicData>
                  </a:graphic>
                  <wp14:sizeRelH relativeFrom="page">
                    <wp14:pctWidth>0</wp14:pctWidth>
                  </wp14:sizeRelH>
                  <wp14:sizeRelV relativeFrom="page">
                    <wp14:pctHeight>0</wp14:pctHeight>
                  </wp14:sizeRelV>
                </wp:anchor>
              </w:drawing>
            </w:r>
          </w:p>
          <w:p w14:paraId="4CCFECB2" w14:textId="77777777" w:rsidR="00CB390F" w:rsidRDefault="00CB390F" w:rsidP="00C8593C">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3DBBFF6E" w14:textId="77777777" w:rsidR="00CB390F" w:rsidRDefault="00CB390F" w:rsidP="00C8593C">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1DE9E766" w14:textId="5FB855AF" w:rsidR="00C8593C" w:rsidRDefault="00C8593C" w:rsidP="00C8593C">
            <w:pPr>
              <w:spacing w:after="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sz w:val="24"/>
                <w:szCs w:val="24"/>
              </w:rPr>
              <w:t xml:space="preserve">With support from PMI, the country has sustained IRS in 10 high burden districts in Teso and Bukedi since 2015. However, PMI will exit from two districts (Serere and Lira) in 2023. To </w:t>
            </w:r>
            <w:r w:rsidR="00E9259F">
              <w:rPr>
                <w:rFonts w:cstheme="minorHAnsi"/>
                <w:sz w:val="24"/>
                <w:szCs w:val="24"/>
              </w:rPr>
              <w:t>mitigate</w:t>
            </w:r>
            <w:r>
              <w:rPr>
                <w:rFonts w:cstheme="minorHAnsi"/>
                <w:sz w:val="24"/>
                <w:szCs w:val="24"/>
              </w:rPr>
              <w:t xml:space="preserve"> the resurgence of malaria in these districts that remain receptive and vulnerable, the programme proposes to transition IRS support within allocation for GF funding. </w:t>
            </w:r>
            <w:r>
              <w:rPr>
                <w:rFonts w:cstheme="minorHAnsi"/>
                <w:color w:val="000000"/>
                <w:sz w:val="24"/>
                <w:szCs w:val="24"/>
              </w:rPr>
              <w:t xml:space="preserve">In the new grant, the NMCD will commence spray operations in a timely and efficient manner, as well as cover all sub counties in the targeted districts. </w:t>
            </w:r>
            <w:r>
              <w:rPr>
                <w:rFonts w:cstheme="minorHAnsi"/>
                <w:color w:val="0D0D0D"/>
                <w:sz w:val="24"/>
                <w:szCs w:val="24"/>
              </w:rPr>
              <w:t xml:space="preserve">IRS data will be digitalized from the household to the national level. </w:t>
            </w:r>
            <w:r>
              <w:rPr>
                <w:rFonts w:cstheme="minorHAnsi"/>
                <w:sz w:val="24"/>
                <w:szCs w:val="24"/>
              </w:rPr>
              <w:t xml:space="preserve">The programme will ensure that IRS districts are prioritized to receive other malaria interventions (routine ITNs, iCCM, enhanced surveillance, and SBC) to sustain the accrued IRS gains.  </w:t>
            </w:r>
          </w:p>
          <w:p w14:paraId="7C569058" w14:textId="492122FF" w:rsidR="003A5BC9" w:rsidRPr="003A5BC9" w:rsidRDefault="003A5BC9" w:rsidP="003A5BC9">
            <w:pPr>
              <w:spacing w:after="0"/>
              <w:cnfStyle w:val="000000100000" w:firstRow="0" w:lastRow="0" w:firstColumn="0" w:lastColumn="0" w:oddVBand="0" w:evenVBand="0" w:oddHBand="1" w:evenHBand="0" w:firstRowFirstColumn="0" w:firstRowLastColumn="0" w:lastRowFirstColumn="0" w:lastRowLastColumn="0"/>
              <w:rPr>
                <w:rFonts w:cstheme="minorHAnsi"/>
                <w:color w:val="0D0D0D"/>
                <w:sz w:val="24"/>
                <w:szCs w:val="24"/>
              </w:rPr>
            </w:pPr>
          </w:p>
          <w:p w14:paraId="73288EEA" w14:textId="46ECBDDA" w:rsidR="003973DC" w:rsidRDefault="003A5BC9" w:rsidP="00E747CE">
            <w:pPr>
              <w:spacing w:after="0"/>
              <w:cnfStyle w:val="000000100000" w:firstRow="0" w:lastRow="0" w:firstColumn="0" w:lastColumn="0" w:oddVBand="0" w:evenVBand="0" w:oddHBand="1" w:evenHBand="0" w:firstRowFirstColumn="0" w:firstRowLastColumn="0" w:lastRowFirstColumn="0" w:lastRowLastColumn="0"/>
              <w:rPr>
                <w:rFonts w:cstheme="minorHAnsi"/>
                <w:color w:val="0D0D0D"/>
                <w:sz w:val="24"/>
                <w:szCs w:val="24"/>
              </w:rPr>
            </w:pPr>
            <w:r w:rsidRPr="003A5BC9">
              <w:rPr>
                <w:rFonts w:cstheme="minorHAnsi"/>
                <w:color w:val="0D0D0D"/>
                <w:sz w:val="24"/>
                <w:szCs w:val="24"/>
              </w:rPr>
              <w:t>Detention centers of armed forces</w:t>
            </w:r>
            <w:r w:rsidR="003973DC">
              <w:rPr>
                <w:rFonts w:cstheme="minorHAnsi"/>
                <w:color w:val="0D0D0D"/>
                <w:sz w:val="24"/>
                <w:szCs w:val="24"/>
              </w:rPr>
              <w:t>, barracks,</w:t>
            </w:r>
            <w:r w:rsidRPr="003A5BC9">
              <w:rPr>
                <w:rFonts w:cstheme="minorHAnsi"/>
                <w:color w:val="0D0D0D"/>
                <w:sz w:val="24"/>
                <w:szCs w:val="24"/>
              </w:rPr>
              <w:t xml:space="preserve"> and boarding schools are overcrowded and are therefore specially at a higher risk for malaria, with challenges and/or unsuitability for the use of ITNs. These institutions have been identified in the Matchbox assessment as underserved populations. The Forces (UPF, UPDF &amp; UPS) will be empowered and capacitated through provision of insecticides, training, and supervision, to continue implementing IRS in their institutions in IRS implementing districts. </w:t>
            </w:r>
          </w:p>
          <w:p w14:paraId="033C2233" w14:textId="77777777" w:rsidR="00E747CE" w:rsidRDefault="00E747CE" w:rsidP="00E747CE">
            <w:pPr>
              <w:spacing w:after="0"/>
              <w:cnfStyle w:val="000000100000" w:firstRow="0" w:lastRow="0" w:firstColumn="0" w:lastColumn="0" w:oddVBand="0" w:evenVBand="0" w:oddHBand="1" w:evenHBand="0" w:firstRowFirstColumn="0" w:firstRowLastColumn="0" w:lastRowFirstColumn="0" w:lastRowLastColumn="0"/>
              <w:rPr>
                <w:rFonts w:cstheme="minorHAnsi"/>
                <w:color w:val="0D0D0D"/>
                <w:sz w:val="24"/>
                <w:szCs w:val="24"/>
              </w:rPr>
            </w:pPr>
          </w:p>
          <w:p w14:paraId="5CE0BAE5" w14:textId="1AFAC6E5" w:rsidR="003A5BC9" w:rsidRPr="00474B8A" w:rsidRDefault="003A5BC9" w:rsidP="00474B8A">
            <w:pPr>
              <w:jc w:val="both"/>
              <w:cnfStyle w:val="000000100000" w:firstRow="0" w:lastRow="0" w:firstColumn="0" w:lastColumn="0" w:oddVBand="0" w:evenVBand="0" w:oddHBand="1" w:evenHBand="0" w:firstRowFirstColumn="0" w:firstRowLastColumn="0" w:lastRowFirstColumn="0" w:lastRowLastColumn="0"/>
              <w:rPr>
                <w:rFonts w:cstheme="minorHAnsi"/>
                <w:color w:val="0D0D0D"/>
                <w:sz w:val="24"/>
                <w:szCs w:val="24"/>
              </w:rPr>
            </w:pPr>
            <w:r w:rsidRPr="003A5BC9">
              <w:rPr>
                <w:rFonts w:cstheme="minorHAnsi"/>
                <w:color w:val="0D0D0D"/>
                <w:sz w:val="24"/>
                <w:szCs w:val="24"/>
              </w:rPr>
              <w:t xml:space="preserve">With the exiting of some partners that previously supported IRS in the country, the NMCD will address sustainability concerns in the new grant period through the progressive integration of the IRS operations within the structures and systems of the Local governments and districts and build the capacity of private sprayers and companies to </w:t>
            </w:r>
            <w:r w:rsidR="003D65DF">
              <w:rPr>
                <w:rFonts w:cstheme="minorHAnsi"/>
                <w:color w:val="0D0D0D"/>
                <w:sz w:val="24"/>
                <w:szCs w:val="24"/>
              </w:rPr>
              <w:t>increase the resource envelope for this intervention from domestic sources</w:t>
            </w:r>
            <w:r w:rsidRPr="003A5BC9">
              <w:rPr>
                <w:rFonts w:cstheme="minorHAnsi"/>
                <w:color w:val="0D0D0D"/>
                <w:sz w:val="24"/>
                <w:szCs w:val="24"/>
              </w:rPr>
              <w:t>. The NMCD proposes to set up a functional private-sector IRS implementation structure (accreditation, capacity building, policy formulation) and regulate insecticide use in the private sector to safeguard against insecticide resistance.</w:t>
            </w:r>
            <w:r w:rsidR="00FC3734">
              <w:rPr>
                <w:rFonts w:cstheme="minorHAnsi"/>
                <w:color w:val="0D0D0D"/>
                <w:sz w:val="24"/>
                <w:szCs w:val="24"/>
              </w:rPr>
              <w:t xml:space="preserve"> In addition to entomo</w:t>
            </w:r>
            <w:r w:rsidR="00FC3734" w:rsidRPr="00FC3734">
              <w:rPr>
                <w:rFonts w:cstheme="minorHAnsi"/>
                <w:color w:val="0D0D0D"/>
                <w:sz w:val="24"/>
                <w:szCs w:val="24"/>
              </w:rPr>
              <w:t>l</w:t>
            </w:r>
            <w:r w:rsidR="00FC3734">
              <w:rPr>
                <w:rFonts w:cstheme="minorHAnsi"/>
                <w:color w:val="0D0D0D"/>
                <w:sz w:val="24"/>
                <w:szCs w:val="24"/>
              </w:rPr>
              <w:t>ogica</w:t>
            </w:r>
            <w:r w:rsidR="00FC3734" w:rsidRPr="00FC3734">
              <w:rPr>
                <w:rFonts w:cstheme="minorHAnsi"/>
                <w:color w:val="0D0D0D"/>
                <w:sz w:val="24"/>
                <w:szCs w:val="24"/>
              </w:rPr>
              <w:t>l</w:t>
            </w:r>
            <w:r w:rsidR="00FC3734">
              <w:rPr>
                <w:rFonts w:cstheme="minorHAnsi"/>
                <w:color w:val="0D0D0D"/>
                <w:sz w:val="24"/>
                <w:szCs w:val="24"/>
              </w:rPr>
              <w:t xml:space="preserve"> monitoring of the susceptibility of the insecticides, the NMCD wi</w:t>
            </w:r>
            <w:r w:rsidR="00FC3734" w:rsidRPr="00FC3734">
              <w:rPr>
                <w:rFonts w:cstheme="minorHAnsi"/>
                <w:color w:val="0D0D0D"/>
                <w:sz w:val="24"/>
                <w:szCs w:val="24"/>
              </w:rPr>
              <w:t>ll</w:t>
            </w:r>
            <w:r w:rsidR="00FC3734">
              <w:rPr>
                <w:rFonts w:cstheme="minorHAnsi"/>
                <w:color w:val="0D0D0D"/>
                <w:sz w:val="24"/>
                <w:szCs w:val="24"/>
              </w:rPr>
              <w:t xml:space="preserve"> undertake </w:t>
            </w:r>
            <w:r w:rsidR="00761E10">
              <w:rPr>
                <w:rFonts w:cstheme="minorHAnsi"/>
                <w:color w:val="0D0D0D"/>
                <w:sz w:val="24"/>
                <w:szCs w:val="24"/>
              </w:rPr>
              <w:t>operations</w:t>
            </w:r>
            <w:r w:rsidR="00FC3734">
              <w:rPr>
                <w:rFonts w:cstheme="minorHAnsi"/>
                <w:color w:val="0D0D0D"/>
                <w:sz w:val="24"/>
                <w:szCs w:val="24"/>
              </w:rPr>
              <w:t xml:space="preserve"> research studies </w:t>
            </w:r>
            <w:r w:rsidR="00FC3734" w:rsidRPr="00FC3734">
              <w:rPr>
                <w:rFonts w:cstheme="minorHAnsi"/>
                <w:color w:val="0D0D0D"/>
                <w:sz w:val="24"/>
                <w:szCs w:val="24"/>
              </w:rPr>
              <w:t>to understand/evaluate IRS impact on vectors and malaria burden in the new IRS areas and the best sustainability measures.</w:t>
            </w:r>
            <w:r w:rsidRPr="003A5BC9">
              <w:rPr>
                <w:rFonts w:cstheme="minorHAnsi"/>
                <w:color w:val="0D0D0D"/>
                <w:sz w:val="24"/>
                <w:szCs w:val="24"/>
              </w:rPr>
              <w:t xml:space="preserve"> The CSOs/CBOs </w:t>
            </w:r>
            <w:r w:rsidR="00355808">
              <w:rPr>
                <w:rFonts w:cstheme="minorHAnsi"/>
                <w:color w:val="0D0D0D"/>
                <w:sz w:val="24"/>
                <w:szCs w:val="24"/>
              </w:rPr>
              <w:t xml:space="preserve">VHTs, influencers, and community leaders, </w:t>
            </w:r>
            <w:r w:rsidRPr="003A5BC9">
              <w:rPr>
                <w:rFonts w:cstheme="minorHAnsi"/>
                <w:color w:val="0D0D0D"/>
                <w:sz w:val="24"/>
                <w:szCs w:val="24"/>
              </w:rPr>
              <w:t>will undertake community sensitization and mobilization to intensify community ownership, acceptance, and participation in IRS interventions.</w:t>
            </w:r>
          </w:p>
        </w:tc>
      </w:tr>
      <w:tr w:rsidR="003A5BC9" w:rsidRPr="00621F12" w14:paraId="665330E7" w14:textId="77777777">
        <w:tc>
          <w:tcPr>
            <w:cnfStyle w:val="001000000000" w:firstRow="0" w:lastRow="0" w:firstColumn="1" w:lastColumn="0" w:oddVBand="0" w:evenVBand="0" w:oddHBand="0" w:evenHBand="0" w:firstRowFirstColumn="0" w:firstRowLastColumn="0" w:lastRowFirstColumn="0" w:lastRowLastColumn="0"/>
            <w:tcW w:w="2544" w:type="dxa"/>
          </w:tcPr>
          <w:p w14:paraId="1BFF97E9" w14:textId="77777777" w:rsidR="003A5BC9" w:rsidRDefault="003A5BC9" w:rsidP="003A5BC9">
            <w:pPr>
              <w:pStyle w:val="BodyText"/>
            </w:pPr>
            <w:r>
              <w:lastRenderedPageBreak/>
              <w:t>Amount requested</w:t>
            </w:r>
          </w:p>
        </w:tc>
        <w:tc>
          <w:tcPr>
            <w:tcW w:w="11450" w:type="dxa"/>
          </w:tcPr>
          <w:p w14:paraId="377388C8" w14:textId="05D7C6A6" w:rsidR="003A5BC9" w:rsidRPr="00D11753" w:rsidRDefault="004059CA" w:rsidP="003A5BC9">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D11753">
              <w:rPr>
                <w:rFonts w:cstheme="minorHAnsi"/>
                <w:szCs w:val="24"/>
              </w:rPr>
              <w:t xml:space="preserve">An amount of </w:t>
            </w:r>
            <w:r w:rsidRPr="00D11753">
              <w:rPr>
                <w:rFonts w:cstheme="minorHAnsi"/>
                <w:b/>
                <w:bCs/>
                <w:szCs w:val="24"/>
              </w:rPr>
              <w:t>US$ 3</w:t>
            </w:r>
            <w:r w:rsidR="00D11753" w:rsidRPr="00D11753">
              <w:rPr>
                <w:rFonts w:cstheme="minorHAnsi"/>
                <w:b/>
                <w:bCs/>
                <w:szCs w:val="24"/>
              </w:rPr>
              <w:t>0</w:t>
            </w:r>
            <w:r w:rsidRPr="00D11753">
              <w:rPr>
                <w:rFonts w:cstheme="minorHAnsi"/>
                <w:b/>
                <w:bCs/>
                <w:szCs w:val="24"/>
              </w:rPr>
              <w:t>,</w:t>
            </w:r>
            <w:r w:rsidR="00D11753" w:rsidRPr="00D11753">
              <w:rPr>
                <w:rFonts w:cstheme="minorHAnsi"/>
                <w:b/>
                <w:bCs/>
                <w:szCs w:val="24"/>
              </w:rPr>
              <w:t>727</w:t>
            </w:r>
            <w:r w:rsidR="0042137C">
              <w:rPr>
                <w:rFonts w:cstheme="minorHAnsi"/>
                <w:b/>
                <w:bCs/>
                <w:szCs w:val="24"/>
              </w:rPr>
              <w:t>,</w:t>
            </w:r>
            <w:r w:rsidR="00D11753" w:rsidRPr="00D11753">
              <w:rPr>
                <w:rFonts w:cstheme="minorHAnsi"/>
                <w:b/>
                <w:bCs/>
                <w:szCs w:val="24"/>
              </w:rPr>
              <w:t>768</w:t>
            </w:r>
            <w:r w:rsidRPr="00D11753">
              <w:rPr>
                <w:rFonts w:cstheme="minorHAnsi"/>
                <w:b/>
                <w:bCs/>
                <w:szCs w:val="24"/>
              </w:rPr>
              <w:t xml:space="preserve"> is requested within allocation</w:t>
            </w:r>
            <w:r w:rsidRPr="00D11753">
              <w:rPr>
                <w:rFonts w:cstheme="minorHAnsi"/>
                <w:szCs w:val="24"/>
              </w:rPr>
              <w:t xml:space="preserve"> for</w:t>
            </w:r>
            <w:r w:rsidR="00D11753" w:rsidRPr="00D11753">
              <w:rPr>
                <w:rFonts w:cstheme="minorHAnsi"/>
                <w:szCs w:val="24"/>
              </w:rPr>
              <w:t xml:space="preserve"> IRS commodities and an additional </w:t>
            </w:r>
            <w:r w:rsidR="00D11753" w:rsidRPr="00D11753">
              <w:rPr>
                <w:rFonts w:cstheme="minorHAnsi"/>
                <w:b/>
                <w:bCs/>
                <w:szCs w:val="24"/>
              </w:rPr>
              <w:t xml:space="preserve">USD </w:t>
            </w:r>
            <w:r w:rsidR="00D11753" w:rsidRPr="008C255F">
              <w:rPr>
                <w:rFonts w:eastAsia="Times New Roman" w:cstheme="minorHAnsi"/>
                <w:b/>
                <w:bCs/>
                <w:color w:val="000000"/>
                <w:lang w:eastAsia="en-GB"/>
              </w:rPr>
              <w:t>10,754,719</w:t>
            </w:r>
            <w:r w:rsidR="00D11753" w:rsidRPr="00D11753">
              <w:rPr>
                <w:rFonts w:eastAsia="Times New Roman" w:cstheme="minorHAnsi"/>
                <w:color w:val="000000"/>
                <w:lang w:eastAsia="en-GB"/>
              </w:rPr>
              <w:t xml:space="preserve"> has been allocated for implementation costs </w:t>
            </w:r>
            <w:r w:rsidRPr="00D11753">
              <w:rPr>
                <w:rFonts w:cstheme="minorHAnsi"/>
                <w:szCs w:val="24"/>
              </w:rPr>
              <w:t>to cover</w:t>
            </w:r>
            <w:r w:rsidR="00781210">
              <w:rPr>
                <w:rFonts w:cstheme="minorHAnsi"/>
                <w:szCs w:val="24"/>
              </w:rPr>
              <w:t xml:space="preserve"> the </w:t>
            </w:r>
            <w:r w:rsidRPr="00D11753">
              <w:rPr>
                <w:rFonts w:cstheme="minorHAnsi"/>
                <w:szCs w:val="24"/>
              </w:rPr>
              <w:t>needs for 1</w:t>
            </w:r>
            <w:r w:rsidR="00D11753">
              <w:rPr>
                <w:rFonts w:cstheme="minorHAnsi"/>
                <w:szCs w:val="24"/>
              </w:rPr>
              <w:t>4</w:t>
            </w:r>
            <w:r w:rsidRPr="00D11753">
              <w:rPr>
                <w:rFonts w:cstheme="minorHAnsi"/>
                <w:szCs w:val="24"/>
              </w:rPr>
              <w:t xml:space="preserve"> districts</w:t>
            </w:r>
            <w:r w:rsidRPr="00D11753">
              <w:rPr>
                <w:rFonts w:cstheme="minorHAnsi"/>
                <w:color w:val="0D0D0D"/>
                <w:szCs w:val="24"/>
              </w:rPr>
              <w:t xml:space="preserve"> </w:t>
            </w:r>
            <w:r w:rsidRPr="00D11753">
              <w:rPr>
                <w:rFonts w:cstheme="minorHAnsi"/>
                <w:szCs w:val="24"/>
              </w:rPr>
              <w:t xml:space="preserve">and </w:t>
            </w:r>
            <w:r w:rsidRPr="00D11753">
              <w:rPr>
                <w:rFonts w:cstheme="minorHAnsi"/>
                <w:b/>
                <w:bCs/>
                <w:szCs w:val="24"/>
              </w:rPr>
              <w:t xml:space="preserve">US$ </w:t>
            </w:r>
            <w:r w:rsidR="00D11753">
              <w:rPr>
                <w:rFonts w:cstheme="minorHAnsi"/>
                <w:b/>
                <w:bCs/>
                <w:szCs w:val="24"/>
              </w:rPr>
              <w:t>1</w:t>
            </w:r>
            <w:r w:rsidR="00781210">
              <w:rPr>
                <w:rFonts w:cstheme="minorHAnsi"/>
                <w:b/>
                <w:bCs/>
                <w:szCs w:val="24"/>
              </w:rPr>
              <w:t>9</w:t>
            </w:r>
            <w:r w:rsidR="00D11753">
              <w:rPr>
                <w:rFonts w:cstheme="minorHAnsi"/>
                <w:b/>
                <w:bCs/>
                <w:szCs w:val="24"/>
              </w:rPr>
              <w:t>,</w:t>
            </w:r>
            <w:r w:rsidR="00781210">
              <w:rPr>
                <w:rFonts w:cstheme="minorHAnsi"/>
                <w:b/>
                <w:bCs/>
                <w:szCs w:val="24"/>
              </w:rPr>
              <w:t>180,608</w:t>
            </w:r>
            <w:r w:rsidRPr="00D11753">
              <w:rPr>
                <w:rFonts w:cstheme="minorHAnsi"/>
                <w:szCs w:val="24"/>
              </w:rPr>
              <w:t xml:space="preserve"> for </w:t>
            </w:r>
            <w:r w:rsidR="00D11753">
              <w:rPr>
                <w:rFonts w:cstheme="minorHAnsi"/>
                <w:szCs w:val="24"/>
              </w:rPr>
              <w:t>5</w:t>
            </w:r>
            <w:r w:rsidRPr="00D11753">
              <w:rPr>
                <w:rFonts w:cstheme="minorHAnsi"/>
                <w:szCs w:val="24"/>
              </w:rPr>
              <w:t xml:space="preserve"> </w:t>
            </w:r>
            <w:r w:rsidR="00157B1F" w:rsidRPr="00D11753">
              <w:rPr>
                <w:rFonts w:cstheme="minorHAnsi"/>
                <w:szCs w:val="24"/>
              </w:rPr>
              <w:t>additiona</w:t>
            </w:r>
            <w:r w:rsidR="00337AD5">
              <w:rPr>
                <w:rFonts w:cstheme="minorHAnsi"/>
                <w:szCs w:val="24"/>
              </w:rPr>
              <w:t>l</w:t>
            </w:r>
            <w:r w:rsidRPr="00D11753">
              <w:rPr>
                <w:rFonts w:cstheme="minorHAnsi"/>
                <w:szCs w:val="24"/>
              </w:rPr>
              <w:t xml:space="preserve"> districts in PAAR</w:t>
            </w:r>
          </w:p>
        </w:tc>
      </w:tr>
    </w:tbl>
    <w:p w14:paraId="25304A32" w14:textId="77777777" w:rsidR="003A5BC9" w:rsidRDefault="003A5BC9" w:rsidP="00474C1C">
      <w:pPr>
        <w:jc w:val="both"/>
        <w:rPr>
          <w:rFonts w:ascii="Arial" w:eastAsia="Times New Roman" w:hAnsi="Arial" w:cs="Arial"/>
          <w:color w:val="000000" w:themeColor="text1"/>
          <w:sz w:val="24"/>
          <w:szCs w:val="26"/>
          <w:lang w:val="en-GB" w:eastAsia="es-ES"/>
        </w:rPr>
      </w:pPr>
    </w:p>
    <w:tbl>
      <w:tblPr>
        <w:tblStyle w:val="PlainTable1"/>
        <w:tblW w:w="0" w:type="auto"/>
        <w:tblLook w:val="04A0" w:firstRow="1" w:lastRow="0" w:firstColumn="1" w:lastColumn="0" w:noHBand="0" w:noVBand="1"/>
      </w:tblPr>
      <w:tblGrid>
        <w:gridCol w:w="2544"/>
        <w:gridCol w:w="11450"/>
      </w:tblGrid>
      <w:tr w:rsidR="00474B8A" w14:paraId="28B24E06" w14:textId="77777777" w:rsidTr="00026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56F50555" w14:textId="77777777" w:rsidR="00474B8A" w:rsidRDefault="00474B8A">
            <w:pPr>
              <w:pStyle w:val="BodyText"/>
            </w:pPr>
            <w:r>
              <w:t>Component</w:t>
            </w:r>
          </w:p>
        </w:tc>
        <w:tc>
          <w:tcPr>
            <w:tcW w:w="11450" w:type="dxa"/>
            <w:shd w:val="clear" w:color="auto" w:fill="002060"/>
          </w:tcPr>
          <w:p w14:paraId="10DA7B21" w14:textId="027E0EBF" w:rsidR="00474B8A" w:rsidRDefault="00474B8A">
            <w:pPr>
              <w:pStyle w:val="BodyText"/>
              <w:cnfStyle w:val="100000000000" w:firstRow="1" w:lastRow="0" w:firstColumn="0" w:lastColumn="0" w:oddVBand="0" w:evenVBand="0" w:oddHBand="0" w:evenHBand="0" w:firstRowFirstColumn="0" w:firstRowLastColumn="0" w:lastRowFirstColumn="0" w:lastRowLastColumn="0"/>
            </w:pPr>
            <w:r>
              <w:t>Malaria</w:t>
            </w:r>
          </w:p>
        </w:tc>
      </w:tr>
      <w:tr w:rsidR="00474B8A" w14:paraId="4E0311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3A9B3BBC" w14:textId="0C0107A7" w:rsidR="00827A26" w:rsidRDefault="00827A26" w:rsidP="000262A6">
            <w:pPr>
              <w:pStyle w:val="BodyText"/>
              <w:spacing w:before="240"/>
            </w:pPr>
            <w:r w:rsidRPr="000262A6">
              <w:t>Module</w:t>
            </w:r>
          </w:p>
          <w:p w14:paraId="1E8F3BC8" w14:textId="77777777" w:rsidR="00827A26" w:rsidRDefault="00827A26">
            <w:pPr>
              <w:pStyle w:val="BodyText"/>
              <w:rPr>
                <w:b w:val="0"/>
                <w:bCs w:val="0"/>
              </w:rPr>
            </w:pPr>
          </w:p>
          <w:p w14:paraId="0A17E87D" w14:textId="525C262D" w:rsidR="00474B8A" w:rsidRPr="00474B8A" w:rsidRDefault="00474B8A">
            <w:pPr>
              <w:pStyle w:val="BodyText"/>
              <w:rPr>
                <w:b w:val="0"/>
                <w:bCs w:val="0"/>
              </w:rPr>
            </w:pPr>
            <w:r>
              <w:t xml:space="preserve">NSPs Strategic Area </w:t>
            </w:r>
          </w:p>
        </w:tc>
        <w:tc>
          <w:tcPr>
            <w:tcW w:w="11450" w:type="dxa"/>
          </w:tcPr>
          <w:p w14:paraId="5F79AD53" w14:textId="128B7B2C" w:rsidR="00827A26" w:rsidRPr="00827A26" w:rsidRDefault="00827A26" w:rsidP="000262A6">
            <w:pPr>
              <w:pStyle w:val="Heading1"/>
              <w:outlineLvl w:val="0"/>
              <w:cnfStyle w:val="000000100000" w:firstRow="0" w:lastRow="0" w:firstColumn="0" w:lastColumn="0" w:oddVBand="0" w:evenVBand="0" w:oddHBand="1" w:evenHBand="0" w:firstRowFirstColumn="0" w:firstRowLastColumn="0" w:lastRowFirstColumn="0" w:lastRowLastColumn="0"/>
            </w:pPr>
            <w:r w:rsidRPr="000262A6">
              <w:t>Vector</w:t>
            </w:r>
            <w:r w:rsidRPr="00827A26">
              <w:t xml:space="preserve"> Control</w:t>
            </w:r>
          </w:p>
          <w:p w14:paraId="523ECB1E" w14:textId="5B4764C0" w:rsidR="00474B8A" w:rsidRPr="00A453FE" w:rsidRDefault="00474B8A" w:rsidP="000262A6">
            <w:pPr>
              <w:pStyle w:val="Heading3"/>
              <w:outlineLvl w:val="2"/>
              <w:cnfStyle w:val="000000100000" w:firstRow="0" w:lastRow="0" w:firstColumn="0" w:lastColumn="0" w:oddVBand="0" w:evenVBand="0" w:oddHBand="1" w:evenHBand="0" w:firstRowFirstColumn="0" w:firstRowLastColumn="0" w:lastRowFirstColumn="0" w:lastRowLastColumn="0"/>
              <w:rPr>
                <w:sz w:val="22"/>
              </w:rPr>
            </w:pPr>
            <w:r w:rsidRPr="00883188">
              <w:t>To accelerate access to malaria preventive and curative services to achieve universal coverage in all eligible populations by 2025</w:t>
            </w:r>
          </w:p>
        </w:tc>
      </w:tr>
      <w:tr w:rsidR="00474B8A" w:rsidRPr="00621F12" w14:paraId="5CDE89E5" w14:textId="77777777">
        <w:tc>
          <w:tcPr>
            <w:cnfStyle w:val="001000000000" w:firstRow="0" w:lastRow="0" w:firstColumn="1" w:lastColumn="0" w:oddVBand="0" w:evenVBand="0" w:oddHBand="0" w:evenHBand="0" w:firstRowFirstColumn="0" w:firstRowLastColumn="0" w:lastRowFirstColumn="0" w:lastRowLastColumn="0"/>
            <w:tcW w:w="2544" w:type="dxa"/>
          </w:tcPr>
          <w:p w14:paraId="66B86A95" w14:textId="77777777" w:rsidR="00474B8A" w:rsidRDefault="00474B8A" w:rsidP="00474B8A">
            <w:pPr>
              <w:pStyle w:val="BodyText"/>
            </w:pPr>
            <w:r>
              <w:t>Intervention(s)</w:t>
            </w:r>
          </w:p>
        </w:tc>
        <w:tc>
          <w:tcPr>
            <w:tcW w:w="11450" w:type="dxa"/>
          </w:tcPr>
          <w:p w14:paraId="14A018A7" w14:textId="6E2F28E4" w:rsidR="00474B8A" w:rsidRPr="00474B8A" w:rsidRDefault="00474B8A" w:rsidP="00474B8A">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474B8A">
              <w:rPr>
                <w:rFonts w:cstheme="minorHAnsi"/>
                <w:szCs w:val="24"/>
              </w:rPr>
              <w:t>&lt;</w:t>
            </w:r>
            <w:r w:rsidRPr="00827A26">
              <w:rPr>
                <w:rFonts w:cstheme="minorHAnsi"/>
                <w:b/>
                <w:bCs/>
                <w:szCs w:val="24"/>
              </w:rPr>
              <w:t>Other vector control measures</w:t>
            </w:r>
            <w:r w:rsidRPr="00474B8A">
              <w:rPr>
                <w:rFonts w:cstheme="minorHAnsi"/>
                <w:szCs w:val="24"/>
              </w:rPr>
              <w:t xml:space="preserve">&gt; - Change in Programming from current grant: </w:t>
            </w:r>
            <w:sdt>
              <w:sdtPr>
                <w:rPr>
                  <w:rFonts w:cstheme="minorHAnsi"/>
                  <w:szCs w:val="24"/>
                </w:rPr>
                <w:id w:val="1869329237"/>
                <w:placeholder>
                  <w:docPart w:val="D30FF66AA464704B88A690FE3C3FD52F"/>
                </w:placeholder>
                <w14:checkbox>
                  <w14:checked w14:val="0"/>
                  <w14:checkedState w14:val="2612" w14:font="MS Gothic"/>
                  <w14:uncheckedState w14:val="2610" w14:font="MS Gothic"/>
                </w14:checkbox>
              </w:sdtPr>
              <w:sdtContent>
                <w:r w:rsidRPr="00474B8A">
                  <w:rPr>
                    <w:rFonts w:ascii="Segoe UI Symbol" w:eastAsia="MS Gothic" w:hAnsi="Segoe UI Symbol" w:cs="Segoe UI Symbol"/>
                    <w:szCs w:val="24"/>
                  </w:rPr>
                  <w:t>☐</w:t>
                </w:r>
              </w:sdtContent>
            </w:sdt>
            <w:r w:rsidRPr="00474B8A">
              <w:rPr>
                <w:rFonts w:cstheme="minorHAnsi"/>
                <w:szCs w:val="24"/>
              </w:rPr>
              <w:t xml:space="preserve"> New, </w:t>
            </w:r>
            <w:sdt>
              <w:sdtPr>
                <w:rPr>
                  <w:rFonts w:cstheme="minorHAnsi"/>
                  <w:szCs w:val="24"/>
                </w:rPr>
                <w:id w:val="509033557"/>
                <w:placeholder>
                  <w:docPart w:val="C47B7B82CB155B408697287302415D60"/>
                </w:placeholder>
                <w14:checkbox>
                  <w14:checked w14:val="0"/>
                  <w14:checkedState w14:val="2612" w14:font="MS Gothic"/>
                  <w14:uncheckedState w14:val="2610" w14:font="MS Gothic"/>
                </w14:checkbox>
              </w:sdtPr>
              <w:sdtContent>
                <w:r w:rsidRPr="00474B8A">
                  <w:rPr>
                    <w:rFonts w:ascii="Segoe UI Symbol" w:eastAsia="MS Gothic" w:hAnsi="Segoe UI Symbol" w:cs="Segoe UI Symbol"/>
                    <w:szCs w:val="24"/>
                  </w:rPr>
                  <w:t>☐</w:t>
                </w:r>
              </w:sdtContent>
            </w:sdt>
            <w:r w:rsidRPr="00474B8A">
              <w:rPr>
                <w:rFonts w:cstheme="minorHAnsi"/>
                <w:szCs w:val="24"/>
              </w:rPr>
              <w:t xml:space="preserve"> Scale-up, </w:t>
            </w:r>
            <w:sdt>
              <w:sdtPr>
                <w:rPr>
                  <w:rFonts w:cstheme="minorHAnsi"/>
                  <w:szCs w:val="24"/>
                </w:rPr>
                <w:id w:val="-515927360"/>
                <w:placeholder>
                  <w:docPart w:val="B4DA6E22F0B5A94F91716B707D96D049"/>
                </w:placeholder>
                <w14:checkbox>
                  <w14:checked w14:val="1"/>
                  <w14:checkedState w14:val="2612" w14:font="MS Gothic"/>
                  <w14:uncheckedState w14:val="2610" w14:font="MS Gothic"/>
                </w14:checkbox>
              </w:sdtPr>
              <w:sdtContent>
                <w:r w:rsidRPr="00474B8A">
                  <w:rPr>
                    <w:rFonts w:ascii="Segoe UI Symbol" w:eastAsia="MS Gothic" w:hAnsi="Segoe UI Symbol" w:cs="Segoe UI Symbol"/>
                    <w:szCs w:val="24"/>
                  </w:rPr>
                  <w:t>☒</w:t>
                </w:r>
              </w:sdtContent>
            </w:sdt>
            <w:r w:rsidRPr="00474B8A">
              <w:rPr>
                <w:rFonts w:cstheme="minorHAnsi"/>
                <w:szCs w:val="24"/>
              </w:rPr>
              <w:t xml:space="preserve"> Continuation, or </w:t>
            </w:r>
            <w:sdt>
              <w:sdtPr>
                <w:rPr>
                  <w:rFonts w:cstheme="minorHAnsi"/>
                  <w:szCs w:val="24"/>
                </w:rPr>
                <w:id w:val="1025451253"/>
                <w:placeholder>
                  <w:docPart w:val="E1148F3DBBF0044BB02F93F3C7CB8F30"/>
                </w:placeholder>
                <w14:checkbox>
                  <w14:checked w14:val="0"/>
                  <w14:checkedState w14:val="2612" w14:font="MS Gothic"/>
                  <w14:uncheckedState w14:val="2610" w14:font="MS Gothic"/>
                </w14:checkbox>
              </w:sdtPr>
              <w:sdtContent>
                <w:r w:rsidRPr="00474B8A">
                  <w:rPr>
                    <w:rFonts w:ascii="Segoe UI Symbol" w:eastAsia="MS Gothic" w:hAnsi="Segoe UI Symbol" w:cs="Segoe UI Symbol"/>
                    <w:szCs w:val="24"/>
                  </w:rPr>
                  <w:t>☐</w:t>
                </w:r>
              </w:sdtContent>
            </w:sdt>
            <w:r w:rsidRPr="00474B8A">
              <w:rPr>
                <w:rFonts w:cstheme="minorHAnsi"/>
                <w:szCs w:val="24"/>
              </w:rPr>
              <w:t xml:space="preserve"> Scale-down</w:t>
            </w:r>
          </w:p>
        </w:tc>
      </w:tr>
      <w:tr w:rsidR="00474B8A" w:rsidRPr="00621F12" w14:paraId="55B0AE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605CFE1E" w14:textId="77777777" w:rsidR="00474B8A" w:rsidRDefault="00474B8A" w:rsidP="00474B8A">
            <w:pPr>
              <w:pStyle w:val="BodyText"/>
            </w:pPr>
            <w:r>
              <w:lastRenderedPageBreak/>
              <w:t>Rationale for Prioritization</w:t>
            </w:r>
          </w:p>
        </w:tc>
        <w:tc>
          <w:tcPr>
            <w:tcW w:w="11450" w:type="dxa"/>
          </w:tcPr>
          <w:p w14:paraId="5C7E68CB" w14:textId="281F94AA" w:rsidR="009B745D" w:rsidRDefault="00C77420" w:rsidP="009B745D">
            <w:pPr>
              <w:spacing w:after="0"/>
              <w:jc w:val="both"/>
              <w:cnfStyle w:val="000000100000" w:firstRow="0" w:lastRow="0" w:firstColumn="0" w:lastColumn="0" w:oddVBand="0" w:evenVBand="0" w:oddHBand="1" w:evenHBand="0" w:firstRowFirstColumn="0" w:firstRowLastColumn="0" w:lastRowFirstColumn="0" w:lastRowLastColumn="0"/>
              <w:rPr>
                <w:rFonts w:cstheme="minorHAnsi"/>
                <w:color w:val="0D0D0D"/>
                <w:sz w:val="24"/>
                <w:szCs w:val="24"/>
              </w:rPr>
            </w:pPr>
            <w:r>
              <w:rPr>
                <w:noProof/>
              </w:rPr>
              <mc:AlternateContent>
                <mc:Choice Requires="wps">
                  <w:drawing>
                    <wp:anchor distT="0" distB="0" distL="114300" distR="114300" simplePos="0" relativeHeight="251658249" behindDoc="0" locked="0" layoutInCell="1" allowOverlap="1" wp14:anchorId="5E97101A" wp14:editId="24F900B6">
                      <wp:simplePos x="0" y="0"/>
                      <wp:positionH relativeFrom="column">
                        <wp:posOffset>-65405</wp:posOffset>
                      </wp:positionH>
                      <wp:positionV relativeFrom="paragraph">
                        <wp:posOffset>3703320</wp:posOffset>
                      </wp:positionV>
                      <wp:extent cx="3665220"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665220" cy="635"/>
                              </a:xfrm>
                              <a:prstGeom prst="rect">
                                <a:avLst/>
                              </a:prstGeom>
                              <a:solidFill>
                                <a:prstClr val="white"/>
                              </a:solidFill>
                              <a:ln>
                                <a:noFill/>
                              </a:ln>
                            </wps:spPr>
                            <wps:txbx>
                              <w:txbxContent>
                                <w:p w14:paraId="1E8C4AE1" w14:textId="72995D27" w:rsidR="00B706C2" w:rsidRPr="00421B25" w:rsidRDefault="00B706C2" w:rsidP="00C77420">
                                  <w:pPr>
                                    <w:pStyle w:val="Caption"/>
                                    <w:rPr>
                                      <w:noProof/>
                                    </w:rPr>
                                  </w:pPr>
                                  <w:r>
                                    <w:t xml:space="preserve">Figure </w:t>
                                  </w:r>
                                  <w:r>
                                    <w:fldChar w:fldCharType="begin"/>
                                  </w:r>
                                  <w:r>
                                    <w:instrText xml:space="preserve"> SEQ Figure \* ARABIC </w:instrText>
                                  </w:r>
                                  <w:r>
                                    <w:fldChar w:fldCharType="separate"/>
                                  </w:r>
                                  <w:r>
                                    <w:rPr>
                                      <w:noProof/>
                                    </w:rPr>
                                    <w:t>3</w:t>
                                  </w:r>
                                  <w:r>
                                    <w:fldChar w:fldCharType="end"/>
                                  </w:r>
                                  <w:r w:rsidRPr="00D11AC7">
                                    <w:t>: Anopheles mosquito larval reduction one week post larviciding in sentinel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97101A" id="_x0000_t202" coordsize="21600,21600" o:spt="202" path="m,l,21600r21600,l21600,xe">
                      <v:stroke joinstyle="miter"/>
                      <v:path gradientshapeok="t" o:connecttype="rect"/>
                    </v:shapetype>
                    <v:shape id="Text Box 31" o:spid="_x0000_s1026" type="#_x0000_t202" style="position:absolute;left:0;text-align:left;margin-left:-5.15pt;margin-top:291.6pt;width:288.6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" stroked="f">
                      <v:textbox style="mso-fit-shape-to-text:t" inset="0,0,0,0">
                        <w:txbxContent>
                          <w:p w14:paraId="1E8C4AE1" w14:textId="72995D27" w:rsidR="00B706C2" w:rsidRPr="00421B25" w:rsidRDefault="00B706C2" w:rsidP="00C77420">
                            <w:pPr>
                              <w:pStyle w:val="Caption"/>
                              <w:rPr>
                                <w:noProof/>
                              </w:rPr>
                            </w:pPr>
                            <w:r>
                              <w:t xml:space="preserve">Figure </w:t>
                            </w:r>
                            <w:r>
                              <w:fldChar w:fldCharType="begin"/>
                            </w:r>
                            <w:r>
                              <w:instrText xml:space="preserve"> SEQ Figure \* ARABIC </w:instrText>
                            </w:r>
                            <w:r>
                              <w:fldChar w:fldCharType="separate"/>
                            </w:r>
                            <w:r>
                              <w:rPr>
                                <w:noProof/>
                              </w:rPr>
                              <w:t>3</w:t>
                            </w:r>
                            <w:r>
                              <w:fldChar w:fldCharType="end"/>
                            </w:r>
                            <w:r w:rsidRPr="00D11AC7">
                              <w:t>: Anopheles mosquito larval reduction one week post larviciding in sentinel sites</w:t>
                            </w:r>
                          </w:p>
                        </w:txbxContent>
                      </v:textbox>
                      <w10:wrap type="square"/>
                    </v:shape>
                  </w:pict>
                </mc:Fallback>
              </mc:AlternateContent>
            </w:r>
            <w:r>
              <w:rPr>
                <w:noProof/>
              </w:rPr>
              <w:drawing>
                <wp:anchor distT="0" distB="0" distL="114300" distR="114300" simplePos="0" relativeHeight="251658248" behindDoc="0" locked="0" layoutInCell="1" allowOverlap="1" wp14:anchorId="003F4EEF" wp14:editId="42CD4977">
                  <wp:simplePos x="0" y="0"/>
                  <wp:positionH relativeFrom="column">
                    <wp:posOffset>-65405</wp:posOffset>
                  </wp:positionH>
                  <wp:positionV relativeFrom="paragraph">
                    <wp:posOffset>1329690</wp:posOffset>
                  </wp:positionV>
                  <wp:extent cx="3665220" cy="2316480"/>
                  <wp:effectExtent l="0" t="0" r="11430" b="762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9B745D">
              <w:rPr>
                <w:rFonts w:cstheme="minorHAnsi"/>
                <w:color w:val="0D0D0D"/>
                <w:sz w:val="24"/>
                <w:szCs w:val="24"/>
              </w:rPr>
              <w:t xml:space="preserve">The UMRESP (p. 45) lists LSM as a recommended vector control intervention. LSM is currently being implemented in 6 districts of the country with strong political support (NMCD, 2022: Larviciding report). Post-deployment surveys conducted in the implementation districts have revealed significant decreases in vector density, as seen in figure 1.3. Data from the DHIS-2 also show an appreciable decline in malaria cases, for example, in Kabale district in the southwestern part of the country, where cases went down from 623 in August 2020 to 381 in September 2022 immediately after the larviciding highlighting the contributions of the intervention to burden reduction in these districts. Based on this experience, the NMCD proposes consolidating its efforts in these six districts focused on more efficient intervention implementation. Currently, only high burden sub-counties in the targeted districts are prioritized for larviciding, as part of consolidation of efforts, the programme will increase on the larviciding coverage within these targeted districts. </w:t>
            </w:r>
          </w:p>
          <w:p w14:paraId="0C5EC12D" w14:textId="2B2C2207" w:rsidR="00474B8A" w:rsidRPr="00474B8A" w:rsidRDefault="00474B8A" w:rsidP="00474B8A">
            <w:pPr>
              <w:spacing w:after="0"/>
              <w:jc w:val="both"/>
              <w:cnfStyle w:val="000000100000" w:firstRow="0" w:lastRow="0" w:firstColumn="0" w:lastColumn="0" w:oddVBand="0" w:evenVBand="0" w:oddHBand="1" w:evenHBand="0" w:firstRowFirstColumn="0" w:firstRowLastColumn="0" w:lastRowFirstColumn="0" w:lastRowLastColumn="0"/>
              <w:rPr>
                <w:rFonts w:cstheme="minorHAnsi"/>
                <w:color w:val="0D0D0D"/>
                <w:sz w:val="24"/>
                <w:szCs w:val="24"/>
              </w:rPr>
            </w:pPr>
          </w:p>
          <w:p w14:paraId="6A8D9C43" w14:textId="7EADC767" w:rsidR="004B4775" w:rsidRPr="004B4775" w:rsidRDefault="00474B8A" w:rsidP="004B4775">
            <w:pPr>
              <w:spacing w:after="0"/>
              <w:jc w:val="both"/>
              <w:cnfStyle w:val="000000100000" w:firstRow="0" w:lastRow="0" w:firstColumn="0" w:lastColumn="0" w:oddVBand="0" w:evenVBand="0" w:oddHBand="1" w:evenHBand="0" w:firstRowFirstColumn="0" w:firstRowLastColumn="0" w:lastRowFirstColumn="0" w:lastRowLastColumn="0"/>
              <w:rPr>
                <w:rFonts w:cstheme="minorHAnsi"/>
                <w:color w:val="0D0D0D"/>
                <w:sz w:val="24"/>
                <w:szCs w:val="24"/>
              </w:rPr>
            </w:pPr>
            <w:r w:rsidRPr="00474B8A">
              <w:rPr>
                <w:rFonts w:cstheme="minorHAnsi"/>
                <w:color w:val="0D0D0D"/>
                <w:sz w:val="24"/>
                <w:szCs w:val="24"/>
              </w:rPr>
              <w:t xml:space="preserve">In line with UMRESP, the NMCD will advocate through the multisectoral strategy and targeted SBC for malaria smart programming and for households </w:t>
            </w:r>
            <w:r w:rsidR="003D65DF">
              <w:rPr>
                <w:rFonts w:cstheme="minorHAnsi"/>
                <w:color w:val="0D0D0D"/>
                <w:sz w:val="24"/>
                <w:szCs w:val="24"/>
              </w:rPr>
              <w:t xml:space="preserve">under the MAAM approach, </w:t>
            </w:r>
            <w:r w:rsidRPr="00474B8A">
              <w:rPr>
                <w:rFonts w:cstheme="minorHAnsi"/>
                <w:color w:val="0D0D0D"/>
                <w:sz w:val="24"/>
                <w:szCs w:val="24"/>
              </w:rPr>
              <w:t>to take responsibilities of keeping their environment vector free. The CSOs/CBOs will support the implementation of the activities under this intervention through engagement of communities during scheduled dialogues an</w:t>
            </w:r>
            <w:r w:rsidR="004B4775">
              <w:rPr>
                <w:rFonts w:cstheme="minorHAnsi"/>
                <w:color w:val="0D0D0D"/>
                <w:sz w:val="24"/>
                <w:szCs w:val="24"/>
              </w:rPr>
              <w:t xml:space="preserve">d </w:t>
            </w:r>
            <w:r w:rsidRPr="00474B8A">
              <w:rPr>
                <w:rFonts w:cstheme="minorHAnsi"/>
                <w:bCs/>
                <w:color w:val="0D0D0D"/>
                <w:sz w:val="24"/>
                <w:szCs w:val="24"/>
              </w:rPr>
              <w:t xml:space="preserve">facilitate VHTs to promote malaria smart homes. </w:t>
            </w:r>
            <w:r w:rsidR="00C77420">
              <w:rPr>
                <w:rFonts w:cstheme="minorHAnsi"/>
                <w:bCs/>
                <w:color w:val="0D0D0D"/>
                <w:sz w:val="24"/>
                <w:szCs w:val="24"/>
              </w:rPr>
              <w:t>This intervention has strong support from the Ministry of Health management and the presidency</w:t>
            </w:r>
            <w:r w:rsidR="00C77420">
              <w:rPr>
                <w:rStyle w:val="FootnoteReference"/>
                <w:rFonts w:cstheme="minorHAnsi"/>
                <w:bCs/>
                <w:color w:val="0D0D0D"/>
                <w:sz w:val="24"/>
                <w:szCs w:val="24"/>
              </w:rPr>
              <w:footnoteReference w:id="3"/>
            </w:r>
            <w:r w:rsidR="00C77420">
              <w:rPr>
                <w:rFonts w:cstheme="minorHAnsi"/>
                <w:bCs/>
                <w:color w:val="0D0D0D"/>
                <w:sz w:val="24"/>
                <w:szCs w:val="24"/>
              </w:rPr>
              <w:t>.</w:t>
            </w:r>
          </w:p>
        </w:tc>
      </w:tr>
      <w:tr w:rsidR="00474B8A" w:rsidRPr="00621F12" w14:paraId="2C352EE6" w14:textId="77777777">
        <w:tc>
          <w:tcPr>
            <w:cnfStyle w:val="001000000000" w:firstRow="0" w:lastRow="0" w:firstColumn="1" w:lastColumn="0" w:oddVBand="0" w:evenVBand="0" w:oddHBand="0" w:evenHBand="0" w:firstRowFirstColumn="0" w:firstRowLastColumn="0" w:lastRowFirstColumn="0" w:lastRowLastColumn="0"/>
            <w:tcW w:w="2544" w:type="dxa"/>
          </w:tcPr>
          <w:p w14:paraId="762711E0" w14:textId="77777777" w:rsidR="00474B8A" w:rsidRDefault="00474B8A" w:rsidP="00474B8A">
            <w:pPr>
              <w:pStyle w:val="BodyText"/>
            </w:pPr>
            <w:r>
              <w:t>Amount requested</w:t>
            </w:r>
          </w:p>
        </w:tc>
        <w:tc>
          <w:tcPr>
            <w:tcW w:w="11450" w:type="dxa"/>
          </w:tcPr>
          <w:p w14:paraId="53E5A699" w14:textId="4BD349C2" w:rsidR="00474B8A" w:rsidRPr="00D11753" w:rsidRDefault="004059CA" w:rsidP="00474B8A">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D11753">
              <w:rPr>
                <w:rFonts w:cstheme="minorHAnsi"/>
                <w:szCs w:val="24"/>
              </w:rPr>
              <w:t>A sum of</w:t>
            </w:r>
            <w:r w:rsidR="00D11753" w:rsidRPr="00D11753">
              <w:rPr>
                <w:rFonts w:cstheme="minorHAnsi"/>
                <w:szCs w:val="24"/>
              </w:rPr>
              <w:t xml:space="preserve"> USD </w:t>
            </w:r>
            <w:r w:rsidR="00D11753" w:rsidRPr="008C255F">
              <w:rPr>
                <w:rFonts w:eastAsia="Times New Roman" w:cstheme="minorHAnsi"/>
                <w:color w:val="000000"/>
                <w:lang w:eastAsia="en-GB"/>
              </w:rPr>
              <w:t>12</w:t>
            </w:r>
            <w:r w:rsidR="00781210">
              <w:rPr>
                <w:rFonts w:eastAsia="Times New Roman" w:cstheme="minorHAnsi"/>
                <w:color w:val="000000"/>
                <w:lang w:eastAsia="en-GB"/>
              </w:rPr>
              <w:t>3,495</w:t>
            </w:r>
            <w:r w:rsidR="00D11753" w:rsidRPr="008C255F">
              <w:rPr>
                <w:rFonts w:eastAsia="Times New Roman" w:cstheme="minorHAnsi"/>
                <w:color w:val="000000"/>
                <w:lang w:eastAsia="en-GB"/>
              </w:rPr>
              <w:t xml:space="preserve"> </w:t>
            </w:r>
            <w:r w:rsidR="00D11753" w:rsidRPr="00D11753">
              <w:rPr>
                <w:rFonts w:eastAsia="Times New Roman" w:cstheme="minorHAnsi"/>
                <w:color w:val="000000"/>
                <w:lang w:eastAsia="en-GB"/>
              </w:rPr>
              <w:t>has been allocated within allocation for preparatory activities and</w:t>
            </w:r>
            <w:r w:rsidR="00D11753" w:rsidRPr="00D11753">
              <w:rPr>
                <w:rFonts w:cstheme="minorHAnsi"/>
                <w:szCs w:val="24"/>
              </w:rPr>
              <w:t xml:space="preserve"> </w:t>
            </w:r>
            <w:r w:rsidRPr="00D11753">
              <w:rPr>
                <w:rFonts w:cstheme="minorHAnsi"/>
                <w:b/>
                <w:bCs/>
                <w:szCs w:val="24"/>
              </w:rPr>
              <w:t>USD 5,435,000</w:t>
            </w:r>
            <w:r w:rsidRPr="00D11753">
              <w:rPr>
                <w:rFonts w:cstheme="minorHAnsi"/>
                <w:szCs w:val="24"/>
              </w:rPr>
              <w:t xml:space="preserve"> is requested in </w:t>
            </w:r>
            <w:r w:rsidRPr="00D11753">
              <w:rPr>
                <w:rFonts w:cstheme="minorHAnsi"/>
                <w:b/>
                <w:bCs/>
                <w:szCs w:val="24"/>
              </w:rPr>
              <w:t>PAAR f</w:t>
            </w:r>
            <w:r w:rsidRPr="00D11753">
              <w:rPr>
                <w:rFonts w:cstheme="minorHAnsi"/>
                <w:szCs w:val="24"/>
              </w:rPr>
              <w:t>or this intervention</w:t>
            </w:r>
          </w:p>
        </w:tc>
      </w:tr>
    </w:tbl>
    <w:p w14:paraId="581C1C3C" w14:textId="4974031C" w:rsidR="00C17696" w:rsidRDefault="00C17696" w:rsidP="00474C1C">
      <w:pPr>
        <w:jc w:val="both"/>
        <w:rPr>
          <w:rFonts w:ascii="Arial" w:eastAsia="Times New Roman" w:hAnsi="Arial" w:cs="Arial"/>
          <w:color w:val="000000" w:themeColor="text1"/>
          <w:sz w:val="24"/>
          <w:szCs w:val="26"/>
          <w:lang w:val="en-GB" w:eastAsia="es-ES"/>
        </w:rPr>
      </w:pPr>
    </w:p>
    <w:tbl>
      <w:tblPr>
        <w:tblStyle w:val="PlainTable1"/>
        <w:tblW w:w="0" w:type="auto"/>
        <w:tblLook w:val="04A0" w:firstRow="1" w:lastRow="0" w:firstColumn="1" w:lastColumn="0" w:noHBand="0" w:noVBand="1"/>
      </w:tblPr>
      <w:tblGrid>
        <w:gridCol w:w="2544"/>
        <w:gridCol w:w="11450"/>
      </w:tblGrid>
      <w:tr w:rsidR="004B4775" w14:paraId="6061F718" w14:textId="77777777" w:rsidTr="00C77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7BC8595A" w14:textId="77777777" w:rsidR="004B4775" w:rsidRDefault="004B4775">
            <w:pPr>
              <w:pStyle w:val="BodyText"/>
            </w:pPr>
            <w:r>
              <w:lastRenderedPageBreak/>
              <w:t>Component</w:t>
            </w:r>
          </w:p>
        </w:tc>
        <w:tc>
          <w:tcPr>
            <w:tcW w:w="11450" w:type="dxa"/>
            <w:shd w:val="clear" w:color="auto" w:fill="002060"/>
          </w:tcPr>
          <w:p w14:paraId="5018BEF1" w14:textId="10436DE5" w:rsidR="004B4775" w:rsidRDefault="004B4775">
            <w:pPr>
              <w:pStyle w:val="BodyText"/>
              <w:cnfStyle w:val="100000000000" w:firstRow="1" w:lastRow="0" w:firstColumn="0" w:lastColumn="0" w:oddVBand="0" w:evenVBand="0" w:oddHBand="0" w:evenHBand="0" w:firstRowFirstColumn="0" w:firstRowLastColumn="0" w:lastRowFirstColumn="0" w:lastRowLastColumn="0"/>
            </w:pPr>
            <w:r>
              <w:t>Malaria</w:t>
            </w:r>
          </w:p>
        </w:tc>
      </w:tr>
      <w:tr w:rsidR="004B4775" w14:paraId="6A9306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2AB47BC8" w14:textId="7156566F" w:rsidR="00827A26" w:rsidRDefault="00827A26">
            <w:pPr>
              <w:pStyle w:val="BodyText"/>
              <w:rPr>
                <w:b w:val="0"/>
                <w:bCs w:val="0"/>
              </w:rPr>
            </w:pPr>
            <w:r w:rsidRPr="00C77420">
              <w:t>Module</w:t>
            </w:r>
          </w:p>
          <w:p w14:paraId="5F1BC54B" w14:textId="77777777" w:rsidR="00827A26" w:rsidRDefault="00827A26">
            <w:pPr>
              <w:pStyle w:val="BodyText"/>
              <w:rPr>
                <w:b w:val="0"/>
                <w:bCs w:val="0"/>
              </w:rPr>
            </w:pPr>
          </w:p>
          <w:p w14:paraId="3A6EFD86" w14:textId="193CB711" w:rsidR="004B4775" w:rsidRPr="004B4775" w:rsidRDefault="004B4775">
            <w:pPr>
              <w:pStyle w:val="BodyText"/>
              <w:rPr>
                <w:b w:val="0"/>
                <w:bCs w:val="0"/>
              </w:rPr>
            </w:pPr>
            <w:r>
              <w:t>NSPs Strategic Area</w:t>
            </w:r>
          </w:p>
        </w:tc>
        <w:tc>
          <w:tcPr>
            <w:tcW w:w="11450" w:type="dxa"/>
          </w:tcPr>
          <w:p w14:paraId="3D558284" w14:textId="5E1EE81F" w:rsidR="00827A26" w:rsidRPr="00827A26" w:rsidRDefault="00827A26" w:rsidP="00C77420">
            <w:pPr>
              <w:pStyle w:val="Heading1"/>
              <w:outlineLvl w:val="0"/>
              <w:cnfStyle w:val="000000100000" w:firstRow="0" w:lastRow="0" w:firstColumn="0" w:lastColumn="0" w:oddVBand="0" w:evenVBand="0" w:oddHBand="1" w:evenHBand="0" w:firstRowFirstColumn="0" w:firstRowLastColumn="0" w:lastRowFirstColumn="0" w:lastRowLastColumn="0"/>
            </w:pPr>
            <w:r w:rsidRPr="00C77420">
              <w:t>Vector</w:t>
            </w:r>
            <w:r w:rsidRPr="00827A26">
              <w:t xml:space="preserve"> Control</w:t>
            </w:r>
          </w:p>
          <w:p w14:paraId="4F00BE58" w14:textId="77ABD784" w:rsidR="004B4775" w:rsidRPr="00A453FE" w:rsidRDefault="004B4775" w:rsidP="00C77420">
            <w:pPr>
              <w:pStyle w:val="Heading3"/>
              <w:outlineLvl w:val="2"/>
              <w:cnfStyle w:val="000000100000" w:firstRow="0" w:lastRow="0" w:firstColumn="0" w:lastColumn="0" w:oddVBand="0" w:evenVBand="0" w:oddHBand="1" w:evenHBand="0" w:firstRowFirstColumn="0" w:firstRowLastColumn="0" w:lastRowFirstColumn="0" w:lastRowLastColumn="0"/>
              <w:rPr>
                <w:sz w:val="22"/>
              </w:rPr>
            </w:pPr>
            <w:r w:rsidRPr="00883188">
              <w:t>To accelerate access to malaria preventive and curative services to achieve universal coverage in all eligible populations by 2025</w:t>
            </w:r>
          </w:p>
        </w:tc>
      </w:tr>
      <w:tr w:rsidR="004B4775" w:rsidRPr="00621F12" w14:paraId="5A975691" w14:textId="77777777">
        <w:tc>
          <w:tcPr>
            <w:cnfStyle w:val="001000000000" w:firstRow="0" w:lastRow="0" w:firstColumn="1" w:lastColumn="0" w:oddVBand="0" w:evenVBand="0" w:oddHBand="0" w:evenHBand="0" w:firstRowFirstColumn="0" w:firstRowLastColumn="0" w:lastRowFirstColumn="0" w:lastRowLastColumn="0"/>
            <w:tcW w:w="2544" w:type="dxa"/>
          </w:tcPr>
          <w:p w14:paraId="256AFA0A" w14:textId="77777777" w:rsidR="004B4775" w:rsidRDefault="004B4775" w:rsidP="004B4775">
            <w:pPr>
              <w:pStyle w:val="BodyText"/>
            </w:pPr>
            <w:r>
              <w:t>Intervention(s)</w:t>
            </w:r>
          </w:p>
        </w:tc>
        <w:tc>
          <w:tcPr>
            <w:tcW w:w="11450" w:type="dxa"/>
          </w:tcPr>
          <w:p w14:paraId="6EC0194B" w14:textId="0AE35DE2" w:rsidR="004B4775" w:rsidRPr="004B4775" w:rsidRDefault="004B4775" w:rsidP="004B4775">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4B4775">
              <w:rPr>
                <w:rFonts w:cstheme="minorHAnsi"/>
                <w:szCs w:val="24"/>
              </w:rPr>
              <w:t>&lt;</w:t>
            </w:r>
            <w:r w:rsidRPr="004B4775">
              <w:rPr>
                <w:rFonts w:cstheme="minorHAnsi"/>
                <w:bCs/>
                <w:color w:val="000000"/>
                <w:szCs w:val="24"/>
                <w:lang w:eastAsia="en-GB"/>
              </w:rPr>
              <w:t xml:space="preserve"> Entomological Monitoring</w:t>
            </w:r>
            <w:r w:rsidRPr="004B4775">
              <w:rPr>
                <w:rFonts w:cstheme="minorHAnsi"/>
                <w:szCs w:val="24"/>
              </w:rPr>
              <w:t xml:space="preserve"> &gt; - Change in Programming from current grant: </w:t>
            </w:r>
            <w:sdt>
              <w:sdtPr>
                <w:rPr>
                  <w:rFonts w:cstheme="minorHAnsi"/>
                  <w:szCs w:val="24"/>
                </w:rPr>
                <w:id w:val="1040788753"/>
                <w:placeholder>
                  <w:docPart w:val="AAE1A3AF2875944CA379E585C0CDB276"/>
                </w:placeholder>
                <w14:checkbox>
                  <w14:checked w14:val="0"/>
                  <w14:checkedState w14:val="2612" w14:font="MS Gothic"/>
                  <w14:uncheckedState w14:val="2610" w14:font="MS Gothic"/>
                </w14:checkbox>
              </w:sdtPr>
              <w:sdtContent>
                <w:r w:rsidRPr="004B4775">
                  <w:rPr>
                    <w:rFonts w:ascii="Segoe UI Symbol" w:eastAsia="MS Gothic" w:hAnsi="Segoe UI Symbol" w:cs="Segoe UI Symbol"/>
                    <w:szCs w:val="24"/>
                  </w:rPr>
                  <w:t>☐</w:t>
                </w:r>
              </w:sdtContent>
            </w:sdt>
            <w:r w:rsidRPr="004B4775">
              <w:rPr>
                <w:rFonts w:cstheme="minorHAnsi"/>
                <w:szCs w:val="24"/>
              </w:rPr>
              <w:t xml:space="preserve"> New, </w:t>
            </w:r>
            <w:sdt>
              <w:sdtPr>
                <w:rPr>
                  <w:rFonts w:cstheme="minorHAnsi"/>
                  <w:szCs w:val="24"/>
                </w:rPr>
                <w:id w:val="1112780022"/>
                <w:placeholder>
                  <w:docPart w:val="924D7B07F7E9CA4AAE5517882BB76236"/>
                </w:placeholder>
                <w14:checkbox>
                  <w14:checked w14:val="0"/>
                  <w14:checkedState w14:val="2612" w14:font="MS Gothic"/>
                  <w14:uncheckedState w14:val="2610" w14:font="MS Gothic"/>
                </w14:checkbox>
              </w:sdtPr>
              <w:sdtContent>
                <w:r w:rsidRPr="004B4775">
                  <w:rPr>
                    <w:rFonts w:ascii="Segoe UI Symbol" w:eastAsia="MS Gothic" w:hAnsi="Segoe UI Symbol" w:cs="Segoe UI Symbol"/>
                    <w:szCs w:val="24"/>
                  </w:rPr>
                  <w:t>☐</w:t>
                </w:r>
              </w:sdtContent>
            </w:sdt>
            <w:r w:rsidRPr="004B4775">
              <w:rPr>
                <w:rFonts w:cstheme="minorHAnsi"/>
                <w:szCs w:val="24"/>
              </w:rPr>
              <w:t xml:space="preserve"> Scale-up, </w:t>
            </w:r>
            <w:sdt>
              <w:sdtPr>
                <w:rPr>
                  <w:rFonts w:cstheme="minorHAnsi"/>
                  <w:szCs w:val="24"/>
                </w:rPr>
                <w:id w:val="-855196338"/>
                <w:placeholder>
                  <w:docPart w:val="A947B960174B3D49B14F227408D661CD"/>
                </w:placeholder>
                <w14:checkbox>
                  <w14:checked w14:val="1"/>
                  <w14:checkedState w14:val="2612" w14:font="MS Gothic"/>
                  <w14:uncheckedState w14:val="2610" w14:font="MS Gothic"/>
                </w14:checkbox>
              </w:sdtPr>
              <w:sdtContent>
                <w:r w:rsidRPr="004B4775">
                  <w:rPr>
                    <w:rFonts w:ascii="Segoe UI Symbol" w:eastAsia="MS Gothic" w:hAnsi="Segoe UI Symbol" w:cs="Segoe UI Symbol"/>
                    <w:szCs w:val="24"/>
                  </w:rPr>
                  <w:t>☒</w:t>
                </w:r>
              </w:sdtContent>
            </w:sdt>
            <w:r w:rsidRPr="004B4775">
              <w:rPr>
                <w:rFonts w:cstheme="minorHAnsi"/>
                <w:szCs w:val="24"/>
              </w:rPr>
              <w:t xml:space="preserve"> Continuation, or </w:t>
            </w:r>
            <w:sdt>
              <w:sdtPr>
                <w:rPr>
                  <w:rFonts w:cstheme="minorHAnsi"/>
                  <w:szCs w:val="24"/>
                </w:rPr>
                <w:id w:val="-800450841"/>
                <w:placeholder>
                  <w:docPart w:val="6E78EF2BEE09C042809D39DD768FEA12"/>
                </w:placeholder>
                <w14:checkbox>
                  <w14:checked w14:val="0"/>
                  <w14:checkedState w14:val="2612" w14:font="MS Gothic"/>
                  <w14:uncheckedState w14:val="2610" w14:font="MS Gothic"/>
                </w14:checkbox>
              </w:sdtPr>
              <w:sdtContent>
                <w:r w:rsidRPr="004B4775">
                  <w:rPr>
                    <w:rFonts w:ascii="Segoe UI Symbol" w:eastAsia="MS Gothic" w:hAnsi="Segoe UI Symbol" w:cs="Segoe UI Symbol"/>
                    <w:szCs w:val="24"/>
                  </w:rPr>
                  <w:t>☐</w:t>
                </w:r>
              </w:sdtContent>
            </w:sdt>
            <w:r w:rsidRPr="004B4775">
              <w:rPr>
                <w:rFonts w:cstheme="minorHAnsi"/>
                <w:szCs w:val="24"/>
              </w:rPr>
              <w:t xml:space="preserve"> Scale-down</w:t>
            </w:r>
          </w:p>
        </w:tc>
      </w:tr>
      <w:tr w:rsidR="004B4775" w:rsidRPr="00621F12" w14:paraId="3E46BE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7AE0F07C" w14:textId="77777777" w:rsidR="004B4775" w:rsidRDefault="004B4775" w:rsidP="004B4775">
            <w:pPr>
              <w:pStyle w:val="BodyText"/>
            </w:pPr>
            <w:r>
              <w:t>Rationale for Prioritization</w:t>
            </w:r>
          </w:p>
        </w:tc>
        <w:tc>
          <w:tcPr>
            <w:tcW w:w="11450" w:type="dxa"/>
          </w:tcPr>
          <w:p w14:paraId="5E6FAA04" w14:textId="77777777" w:rsidR="009B745D" w:rsidRDefault="009B745D" w:rsidP="00BA3F98">
            <w:pPr>
              <w:spacing w:after="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n-GB"/>
              </w:rPr>
            </w:pPr>
            <w:r>
              <w:rPr>
                <w:rFonts w:cstheme="minorHAnsi"/>
                <w:color w:val="000000"/>
                <w:sz w:val="24"/>
                <w:szCs w:val="24"/>
                <w:lang w:eastAsia="en-GB"/>
              </w:rPr>
              <w:t xml:space="preserve">During the current grant, the Program's capacity for entomology surveillance was strengthened through the provision of essential supplies and equipment, integration of entomology data into the DHIS-2, as well as mentorship to improve the skills and competencies of Vector Control Officers (VCOs). Entomology Surveillance is conducted through a community driven approach with Village Health Teams collecting mosquito samples from households under the supervision of Health Assistance and VCOs. In the new grant, the NMCD will build on these gains to continue routine entomological monitoring in 54 districts with training, mentorships, and provision of supplies. The specific focus will be on building the capacity of VCOs in government structures, including the Forces, in entomological surveillance in line with UMRESP </w:t>
            </w:r>
            <w:r>
              <w:rPr>
                <w:rFonts w:cstheme="minorHAnsi"/>
                <w:color w:val="0D0D0D"/>
                <w:sz w:val="24"/>
                <w:szCs w:val="24"/>
              </w:rPr>
              <w:t xml:space="preserve">objective of </w:t>
            </w:r>
            <w:r>
              <w:rPr>
                <w:rFonts w:cstheme="minorHAnsi"/>
                <w:sz w:val="24"/>
                <w:szCs w:val="24"/>
              </w:rPr>
              <w:t>strengthening district capacity to conduct IRS and other vector control interventions</w:t>
            </w:r>
            <w:r>
              <w:rPr>
                <w:rFonts w:cstheme="minorHAnsi"/>
                <w:color w:val="000000"/>
                <w:sz w:val="24"/>
                <w:szCs w:val="24"/>
                <w:lang w:eastAsia="en-GB"/>
              </w:rPr>
              <w:t xml:space="preserve">. In addition, the Programme will collaborate with the Central Public Health Laboratory / VCD to conduct molecular analysis of mosquito samples. </w:t>
            </w:r>
          </w:p>
          <w:p w14:paraId="7CDA4FBD" w14:textId="77777777" w:rsidR="009B745D" w:rsidRDefault="009B745D" w:rsidP="00BA3F98">
            <w:pPr>
              <w:spacing w:after="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n-GB"/>
              </w:rPr>
            </w:pPr>
          </w:p>
          <w:p w14:paraId="2276AFE6" w14:textId="15CD2B47" w:rsidR="004B4775" w:rsidRPr="009B745D" w:rsidRDefault="009B745D" w:rsidP="00BA3F98">
            <w:pPr>
              <w:spacing w:after="0"/>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4"/>
                <w:lang w:eastAsia="en-GB"/>
              </w:rPr>
            </w:pPr>
            <w:r w:rsidRPr="00A73E43">
              <w:rPr>
                <w:rFonts w:cstheme="minorHAnsi"/>
                <w:color w:val="000000"/>
                <w:sz w:val="24"/>
                <w:szCs w:val="24"/>
                <w:lang w:eastAsia="en-GB"/>
              </w:rPr>
              <w:t>To ensure that programmatic decisions continue to be based on evidence, entomological data, including vector behaviour; insecticide susceptibility status and underlying resistance mechanisms; coverage of interventions; LLIN use, efficacy, and durability, will be collected routinely and periodically across all geographical areas to enable effective vector control and response.</w:t>
            </w:r>
            <w:r>
              <w:rPr>
                <w:rFonts w:cstheme="minorHAnsi"/>
                <w:color w:val="000000"/>
                <w:szCs w:val="24"/>
                <w:lang w:eastAsia="en-GB"/>
              </w:rPr>
              <w:t xml:space="preserve"> </w:t>
            </w:r>
          </w:p>
        </w:tc>
      </w:tr>
      <w:tr w:rsidR="004B4775" w:rsidRPr="00621F12" w14:paraId="7A30F430" w14:textId="77777777">
        <w:tc>
          <w:tcPr>
            <w:cnfStyle w:val="001000000000" w:firstRow="0" w:lastRow="0" w:firstColumn="1" w:lastColumn="0" w:oddVBand="0" w:evenVBand="0" w:oddHBand="0" w:evenHBand="0" w:firstRowFirstColumn="0" w:firstRowLastColumn="0" w:lastRowFirstColumn="0" w:lastRowLastColumn="0"/>
            <w:tcW w:w="2544" w:type="dxa"/>
          </w:tcPr>
          <w:p w14:paraId="3B178907" w14:textId="77777777" w:rsidR="004B4775" w:rsidRDefault="004B4775" w:rsidP="004B4775">
            <w:pPr>
              <w:pStyle w:val="BodyText"/>
            </w:pPr>
            <w:r>
              <w:t>Amount requested</w:t>
            </w:r>
          </w:p>
        </w:tc>
        <w:tc>
          <w:tcPr>
            <w:tcW w:w="11450" w:type="dxa"/>
          </w:tcPr>
          <w:p w14:paraId="10F09FD9" w14:textId="5990D750" w:rsidR="004B4775" w:rsidRPr="004B4775" w:rsidRDefault="004B4775" w:rsidP="004B4775">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4B4775">
              <w:rPr>
                <w:rFonts w:cstheme="minorHAnsi"/>
                <w:szCs w:val="24"/>
              </w:rPr>
              <w:t xml:space="preserve">A sum of </w:t>
            </w:r>
            <w:r w:rsidRPr="004059CA">
              <w:rPr>
                <w:rFonts w:cstheme="minorHAnsi"/>
                <w:b/>
                <w:bCs/>
                <w:szCs w:val="24"/>
              </w:rPr>
              <w:t xml:space="preserve">USD </w:t>
            </w:r>
            <w:r w:rsidRPr="00D11753">
              <w:rPr>
                <w:rFonts w:cstheme="minorHAnsi"/>
                <w:b/>
                <w:bCs/>
                <w:szCs w:val="24"/>
              </w:rPr>
              <w:t>9</w:t>
            </w:r>
            <w:r w:rsidR="00781210">
              <w:rPr>
                <w:rFonts w:cstheme="minorHAnsi"/>
                <w:b/>
                <w:bCs/>
                <w:szCs w:val="24"/>
              </w:rPr>
              <w:t>45,671</w:t>
            </w:r>
            <w:r w:rsidRPr="004B4775">
              <w:rPr>
                <w:rFonts w:cstheme="minorHAnsi"/>
                <w:szCs w:val="24"/>
              </w:rPr>
              <w:t xml:space="preserve"> is requested for this intervention from within allocation </w:t>
            </w:r>
          </w:p>
        </w:tc>
      </w:tr>
    </w:tbl>
    <w:p w14:paraId="02A836CC" w14:textId="392BE9BD" w:rsidR="00C17696" w:rsidRDefault="00C17696" w:rsidP="00474C1C">
      <w:pPr>
        <w:jc w:val="both"/>
        <w:rPr>
          <w:rFonts w:ascii="Arial" w:eastAsia="Times New Roman" w:hAnsi="Arial" w:cs="Arial"/>
          <w:color w:val="000000" w:themeColor="text1"/>
          <w:sz w:val="24"/>
          <w:szCs w:val="26"/>
          <w:lang w:val="en-GB" w:eastAsia="es-ES"/>
        </w:rPr>
      </w:pPr>
    </w:p>
    <w:tbl>
      <w:tblPr>
        <w:tblStyle w:val="PlainTable1"/>
        <w:tblW w:w="0" w:type="auto"/>
        <w:tblLook w:val="04A0" w:firstRow="1" w:lastRow="0" w:firstColumn="1" w:lastColumn="0" w:noHBand="0" w:noVBand="1"/>
      </w:tblPr>
      <w:tblGrid>
        <w:gridCol w:w="2544"/>
        <w:gridCol w:w="11450"/>
      </w:tblGrid>
      <w:tr w:rsidR="004B4775" w14:paraId="0EE3AC8A" w14:textId="77777777" w:rsidTr="00C77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2CE24C4C" w14:textId="77777777" w:rsidR="004B4775" w:rsidRDefault="004B4775">
            <w:pPr>
              <w:pStyle w:val="BodyText"/>
            </w:pPr>
            <w:r>
              <w:t>Component</w:t>
            </w:r>
          </w:p>
        </w:tc>
        <w:tc>
          <w:tcPr>
            <w:tcW w:w="11450" w:type="dxa"/>
            <w:shd w:val="clear" w:color="auto" w:fill="002060"/>
          </w:tcPr>
          <w:p w14:paraId="0095D39C" w14:textId="55B1EAEB" w:rsidR="004B4775" w:rsidRDefault="004B4775">
            <w:pPr>
              <w:pStyle w:val="BodyText"/>
              <w:cnfStyle w:val="100000000000" w:firstRow="1" w:lastRow="0" w:firstColumn="0" w:lastColumn="0" w:oddVBand="0" w:evenVBand="0" w:oddHBand="0" w:evenHBand="0" w:firstRowFirstColumn="0" w:firstRowLastColumn="0" w:lastRowFirstColumn="0" w:lastRowLastColumn="0"/>
            </w:pPr>
            <w:r>
              <w:t>Malaria</w:t>
            </w:r>
          </w:p>
        </w:tc>
      </w:tr>
      <w:tr w:rsidR="004B4775" w14:paraId="1AAE0A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5D4FCE63" w14:textId="1BB451E8" w:rsidR="00827A26" w:rsidRDefault="00827A26" w:rsidP="00C77420">
            <w:pPr>
              <w:pStyle w:val="BodyText"/>
              <w:spacing w:before="240"/>
              <w:rPr>
                <w:b w:val="0"/>
                <w:bCs w:val="0"/>
              </w:rPr>
            </w:pPr>
            <w:r w:rsidRPr="00C77420">
              <w:lastRenderedPageBreak/>
              <w:t>Module</w:t>
            </w:r>
          </w:p>
          <w:p w14:paraId="710FC036" w14:textId="77777777" w:rsidR="00827A26" w:rsidRDefault="00827A26">
            <w:pPr>
              <w:pStyle w:val="BodyText"/>
              <w:rPr>
                <w:b w:val="0"/>
                <w:bCs w:val="0"/>
              </w:rPr>
            </w:pPr>
          </w:p>
          <w:p w14:paraId="11BFB7EB" w14:textId="59AD868D" w:rsidR="004B4775" w:rsidRPr="004B4775" w:rsidRDefault="004B4775">
            <w:pPr>
              <w:pStyle w:val="BodyText"/>
              <w:rPr>
                <w:b w:val="0"/>
                <w:bCs w:val="0"/>
              </w:rPr>
            </w:pPr>
            <w:r>
              <w:t xml:space="preserve">NSPs Strategic Area #&lt;SO1&gt; </w:t>
            </w:r>
          </w:p>
        </w:tc>
        <w:tc>
          <w:tcPr>
            <w:tcW w:w="11450" w:type="dxa"/>
          </w:tcPr>
          <w:p w14:paraId="594FB72B" w14:textId="546406F7" w:rsidR="00827A26" w:rsidRPr="00827A26" w:rsidRDefault="00827A26" w:rsidP="00C77420">
            <w:pPr>
              <w:pStyle w:val="Heading1"/>
              <w:outlineLvl w:val="0"/>
              <w:cnfStyle w:val="000000100000" w:firstRow="0" w:lastRow="0" w:firstColumn="0" w:lastColumn="0" w:oddVBand="0" w:evenVBand="0" w:oddHBand="1" w:evenHBand="0" w:firstRowFirstColumn="0" w:firstRowLastColumn="0" w:lastRowFirstColumn="0" w:lastRowLastColumn="0"/>
            </w:pPr>
            <w:r w:rsidRPr="00C77420">
              <w:t>Vector</w:t>
            </w:r>
            <w:r w:rsidRPr="00827A26">
              <w:t xml:space="preserve"> Control</w:t>
            </w:r>
          </w:p>
          <w:p w14:paraId="02FF640D" w14:textId="57258AD5" w:rsidR="004B4775" w:rsidRPr="00A453FE" w:rsidRDefault="004B4775" w:rsidP="00C77420">
            <w:pPr>
              <w:pStyle w:val="Heading3"/>
              <w:outlineLvl w:val="2"/>
              <w:cnfStyle w:val="000000100000" w:firstRow="0" w:lastRow="0" w:firstColumn="0" w:lastColumn="0" w:oddVBand="0" w:evenVBand="0" w:oddHBand="1" w:evenHBand="0" w:firstRowFirstColumn="0" w:firstRowLastColumn="0" w:lastRowFirstColumn="0" w:lastRowLastColumn="0"/>
              <w:rPr>
                <w:sz w:val="22"/>
              </w:rPr>
            </w:pPr>
            <w:r w:rsidRPr="00883188">
              <w:t>To accelerate access to malaria preventive and curative services to achieve universal coverage in all eligible populations by 2025</w:t>
            </w:r>
          </w:p>
        </w:tc>
      </w:tr>
      <w:tr w:rsidR="004B4775" w:rsidRPr="00621F12" w14:paraId="79F15193" w14:textId="77777777">
        <w:tc>
          <w:tcPr>
            <w:cnfStyle w:val="001000000000" w:firstRow="0" w:lastRow="0" w:firstColumn="1" w:lastColumn="0" w:oddVBand="0" w:evenVBand="0" w:oddHBand="0" w:evenHBand="0" w:firstRowFirstColumn="0" w:firstRowLastColumn="0" w:lastRowFirstColumn="0" w:lastRowLastColumn="0"/>
            <w:tcW w:w="2544" w:type="dxa"/>
          </w:tcPr>
          <w:p w14:paraId="21D9CBE2" w14:textId="77777777" w:rsidR="004B4775" w:rsidRDefault="004B4775" w:rsidP="004B4775">
            <w:pPr>
              <w:pStyle w:val="BodyText"/>
            </w:pPr>
            <w:r>
              <w:t>Intervention(s)</w:t>
            </w:r>
          </w:p>
        </w:tc>
        <w:tc>
          <w:tcPr>
            <w:tcW w:w="11450" w:type="dxa"/>
          </w:tcPr>
          <w:p w14:paraId="38CF0B4D" w14:textId="677E24B7" w:rsidR="004B4775" w:rsidRPr="004B4775" w:rsidRDefault="004B4775" w:rsidP="004B4775">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4B4775">
              <w:rPr>
                <w:rFonts w:cstheme="minorHAnsi"/>
                <w:szCs w:val="24"/>
              </w:rPr>
              <w:t>&lt;</w:t>
            </w:r>
            <w:r w:rsidRPr="004B4775">
              <w:rPr>
                <w:rFonts w:cstheme="minorHAnsi"/>
                <w:bCs/>
                <w:color w:val="000000"/>
                <w:szCs w:val="24"/>
                <w:lang w:eastAsia="en-GB"/>
              </w:rPr>
              <w:t xml:space="preserve"> </w:t>
            </w:r>
            <w:r w:rsidRPr="00C77420">
              <w:rPr>
                <w:rFonts w:cstheme="minorHAnsi"/>
                <w:b/>
                <w:color w:val="000000"/>
                <w:szCs w:val="24"/>
                <w:lang w:eastAsia="en-GB"/>
              </w:rPr>
              <w:t>Social and Behaviour Change (SBC</w:t>
            </w:r>
            <w:r w:rsidRPr="004B4775">
              <w:rPr>
                <w:rFonts w:cstheme="minorHAnsi"/>
                <w:bCs/>
                <w:color w:val="000000"/>
                <w:szCs w:val="24"/>
                <w:lang w:eastAsia="en-GB"/>
              </w:rPr>
              <w:t>)</w:t>
            </w:r>
            <w:r w:rsidRPr="004B4775">
              <w:rPr>
                <w:rFonts w:cstheme="minorHAnsi"/>
                <w:szCs w:val="24"/>
              </w:rPr>
              <w:t xml:space="preserve"> &gt; - Change in Programming from current grant: </w:t>
            </w:r>
            <w:sdt>
              <w:sdtPr>
                <w:rPr>
                  <w:rFonts w:cstheme="minorHAnsi"/>
                  <w:szCs w:val="24"/>
                </w:rPr>
                <w:id w:val="1841509316"/>
                <w:placeholder>
                  <w:docPart w:val="873D88A24AE4854FA5D20A8878FD1892"/>
                </w:placeholder>
                <w14:checkbox>
                  <w14:checked w14:val="0"/>
                  <w14:checkedState w14:val="2612" w14:font="MS Gothic"/>
                  <w14:uncheckedState w14:val="2610" w14:font="MS Gothic"/>
                </w14:checkbox>
              </w:sdtPr>
              <w:sdtContent>
                <w:r w:rsidRPr="004B4775">
                  <w:rPr>
                    <w:rFonts w:ascii="Segoe UI Symbol" w:eastAsia="MS Gothic" w:hAnsi="Segoe UI Symbol" w:cs="Segoe UI Symbol"/>
                    <w:szCs w:val="24"/>
                  </w:rPr>
                  <w:t>☐</w:t>
                </w:r>
              </w:sdtContent>
            </w:sdt>
            <w:r w:rsidRPr="004B4775">
              <w:rPr>
                <w:rFonts w:cstheme="minorHAnsi"/>
                <w:szCs w:val="24"/>
              </w:rPr>
              <w:t xml:space="preserve"> New, </w:t>
            </w:r>
            <w:sdt>
              <w:sdtPr>
                <w:rPr>
                  <w:rFonts w:cstheme="minorHAnsi"/>
                  <w:szCs w:val="24"/>
                </w:rPr>
                <w:id w:val="823393433"/>
                <w:placeholder>
                  <w:docPart w:val="545E8209CFD19F418145571EFFCA1DFF"/>
                </w:placeholder>
                <w14:checkbox>
                  <w14:checked w14:val="0"/>
                  <w14:checkedState w14:val="2612" w14:font="MS Gothic"/>
                  <w14:uncheckedState w14:val="2610" w14:font="MS Gothic"/>
                </w14:checkbox>
              </w:sdtPr>
              <w:sdtContent>
                <w:r w:rsidRPr="004B4775">
                  <w:rPr>
                    <w:rFonts w:ascii="Segoe UI Symbol" w:eastAsia="MS Gothic" w:hAnsi="Segoe UI Symbol" w:cs="Segoe UI Symbol"/>
                    <w:szCs w:val="24"/>
                  </w:rPr>
                  <w:t>☐</w:t>
                </w:r>
              </w:sdtContent>
            </w:sdt>
            <w:r w:rsidRPr="004B4775">
              <w:rPr>
                <w:rFonts w:cstheme="minorHAnsi"/>
                <w:szCs w:val="24"/>
              </w:rPr>
              <w:t xml:space="preserve"> Scale-up, </w:t>
            </w:r>
            <w:sdt>
              <w:sdtPr>
                <w:rPr>
                  <w:rFonts w:cstheme="minorHAnsi"/>
                  <w:szCs w:val="24"/>
                </w:rPr>
                <w:id w:val="-451561568"/>
                <w:placeholder>
                  <w:docPart w:val="46E141EDD8A9EC44AC0FBBA0082D1C2C"/>
                </w:placeholder>
                <w14:checkbox>
                  <w14:checked w14:val="1"/>
                  <w14:checkedState w14:val="2612" w14:font="MS Gothic"/>
                  <w14:uncheckedState w14:val="2610" w14:font="MS Gothic"/>
                </w14:checkbox>
              </w:sdtPr>
              <w:sdtContent>
                <w:r w:rsidRPr="004B4775">
                  <w:rPr>
                    <w:rFonts w:ascii="Segoe UI Symbol" w:eastAsia="MS Gothic" w:hAnsi="Segoe UI Symbol" w:cs="Segoe UI Symbol"/>
                    <w:szCs w:val="24"/>
                  </w:rPr>
                  <w:t>☒</w:t>
                </w:r>
              </w:sdtContent>
            </w:sdt>
            <w:r w:rsidRPr="004B4775">
              <w:rPr>
                <w:rFonts w:cstheme="minorHAnsi"/>
                <w:szCs w:val="24"/>
              </w:rPr>
              <w:t xml:space="preserve"> Continuation, or </w:t>
            </w:r>
            <w:sdt>
              <w:sdtPr>
                <w:rPr>
                  <w:rFonts w:cstheme="minorHAnsi"/>
                  <w:szCs w:val="24"/>
                </w:rPr>
                <w:id w:val="-655769669"/>
                <w:placeholder>
                  <w:docPart w:val="2F82E16EB068E846B01A214346AD2283"/>
                </w:placeholder>
                <w14:checkbox>
                  <w14:checked w14:val="0"/>
                  <w14:checkedState w14:val="2612" w14:font="MS Gothic"/>
                  <w14:uncheckedState w14:val="2610" w14:font="MS Gothic"/>
                </w14:checkbox>
              </w:sdtPr>
              <w:sdtContent>
                <w:r w:rsidRPr="004B4775">
                  <w:rPr>
                    <w:rFonts w:ascii="Segoe UI Symbol" w:eastAsia="MS Gothic" w:hAnsi="Segoe UI Symbol" w:cs="Segoe UI Symbol"/>
                    <w:szCs w:val="24"/>
                  </w:rPr>
                  <w:t>☐</w:t>
                </w:r>
              </w:sdtContent>
            </w:sdt>
            <w:r w:rsidRPr="004B4775">
              <w:rPr>
                <w:rFonts w:cstheme="minorHAnsi"/>
                <w:szCs w:val="24"/>
              </w:rPr>
              <w:t xml:space="preserve"> Scale-down</w:t>
            </w:r>
          </w:p>
        </w:tc>
      </w:tr>
      <w:tr w:rsidR="004B4775" w:rsidRPr="00621F12" w14:paraId="07F69B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39D374FB" w14:textId="77777777" w:rsidR="004B4775" w:rsidRDefault="004B4775" w:rsidP="004B4775">
            <w:pPr>
              <w:pStyle w:val="BodyText"/>
            </w:pPr>
            <w:r>
              <w:t>Rationale for Prioritization</w:t>
            </w:r>
          </w:p>
        </w:tc>
        <w:tc>
          <w:tcPr>
            <w:tcW w:w="11450" w:type="dxa"/>
          </w:tcPr>
          <w:p w14:paraId="5292412E" w14:textId="725B1F79" w:rsidR="0087618B" w:rsidRPr="00C77420" w:rsidRDefault="0087618B" w:rsidP="00BA3F98">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rPr>
            </w:pPr>
            <w:r w:rsidRPr="00C77420">
              <w:rPr>
                <w:rFonts w:asciiTheme="minorHAnsi" w:hAnsiTheme="minorHAnsi" w:cstheme="minorHAnsi"/>
                <w:b/>
                <w:bCs/>
                <w:i/>
                <w:iCs/>
              </w:rPr>
              <w:t xml:space="preserve">THIS SECTION PROVIDES CONTENT FOR BOTH VECTOR CONTROL AND CASE MANAGEMENT </w:t>
            </w:r>
          </w:p>
          <w:p w14:paraId="2CD362C3" w14:textId="77777777" w:rsidR="00C77420" w:rsidRDefault="00C77420" w:rsidP="00BA3F98">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F758CCC" w14:textId="0EEED154" w:rsidR="00EA6C77" w:rsidRDefault="004909B5" w:rsidP="00BA3F98">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B4775">
              <w:rPr>
                <w:rFonts w:asciiTheme="minorHAnsi" w:hAnsiTheme="minorHAnsi" w:cstheme="minorHAnsi"/>
              </w:rPr>
              <w:t xml:space="preserve">The MTR report (p. 31) notes a low-risk perception of malaria resulting in poor uptake and utilization of malaria prevention and control measures. The scale and intensity of implementation and monitoring of SBC interventions to drive positive behaviour change during the current grant were very low. </w:t>
            </w:r>
            <w:r w:rsidR="00EA6C77">
              <w:rPr>
                <w:rFonts w:asciiTheme="minorHAnsi" w:hAnsiTheme="minorHAnsi" w:cstheme="minorHAnsi"/>
              </w:rPr>
              <w:t xml:space="preserve">In the current grant, the NMCD </w:t>
            </w:r>
            <w:r w:rsidR="00EA6C77" w:rsidRPr="00EA6C77">
              <w:rPr>
                <w:rFonts w:asciiTheme="minorHAnsi" w:hAnsiTheme="minorHAnsi" w:cstheme="minorHAnsi"/>
              </w:rPr>
              <w:t xml:space="preserve">developed a communication strategy focused largely in sustaining knowledge and addressing behavioural gaps. Community based activations, high level advocacy, client health provider communication and use of key societal influencers were </w:t>
            </w:r>
            <w:r w:rsidR="00EA6C77">
              <w:rPr>
                <w:rFonts w:asciiTheme="minorHAnsi" w:hAnsiTheme="minorHAnsi" w:cstheme="minorHAnsi"/>
              </w:rPr>
              <w:t>employed to motivate</w:t>
            </w:r>
            <w:r w:rsidR="00EA6C77" w:rsidRPr="00EA6C77">
              <w:rPr>
                <w:rFonts w:asciiTheme="minorHAnsi" w:hAnsiTheme="minorHAnsi" w:cstheme="minorHAnsi"/>
              </w:rPr>
              <w:t xml:space="preserve"> communities to adopt desired practices. The </w:t>
            </w:r>
            <w:r w:rsidR="00EA6C77">
              <w:rPr>
                <w:rFonts w:asciiTheme="minorHAnsi" w:hAnsiTheme="minorHAnsi" w:cstheme="minorHAnsi"/>
              </w:rPr>
              <w:t>p</w:t>
            </w:r>
            <w:r w:rsidR="00EA6C77" w:rsidRPr="00EA6C77">
              <w:rPr>
                <w:rFonts w:asciiTheme="minorHAnsi" w:hAnsiTheme="minorHAnsi" w:cstheme="minorHAnsi"/>
              </w:rPr>
              <w:t xml:space="preserve">ost </w:t>
            </w:r>
            <w:r w:rsidR="00EA6C77">
              <w:rPr>
                <w:rFonts w:asciiTheme="minorHAnsi" w:hAnsiTheme="minorHAnsi" w:cstheme="minorHAnsi"/>
              </w:rPr>
              <w:t>m</w:t>
            </w:r>
            <w:r w:rsidR="00EA6C77" w:rsidRPr="00EA6C77">
              <w:rPr>
                <w:rFonts w:asciiTheme="minorHAnsi" w:hAnsiTheme="minorHAnsi" w:cstheme="minorHAnsi"/>
              </w:rPr>
              <w:t xml:space="preserve">ass </w:t>
            </w:r>
            <w:r w:rsidR="00EA6C77">
              <w:rPr>
                <w:rFonts w:asciiTheme="minorHAnsi" w:hAnsiTheme="minorHAnsi" w:cstheme="minorHAnsi"/>
              </w:rPr>
              <w:t>d</w:t>
            </w:r>
            <w:r w:rsidR="00EA6C77" w:rsidRPr="00EA6C77">
              <w:rPr>
                <w:rFonts w:asciiTheme="minorHAnsi" w:hAnsiTheme="minorHAnsi" w:cstheme="minorHAnsi"/>
              </w:rPr>
              <w:t xml:space="preserve">istribution monitoring </w:t>
            </w:r>
            <w:r w:rsidR="00EA6C77">
              <w:rPr>
                <w:rFonts w:asciiTheme="minorHAnsi" w:hAnsiTheme="minorHAnsi" w:cstheme="minorHAnsi"/>
              </w:rPr>
              <w:t xml:space="preserve">survey </w:t>
            </w:r>
            <w:r w:rsidR="00EA6C77" w:rsidRPr="00EA6C77">
              <w:rPr>
                <w:rFonts w:asciiTheme="minorHAnsi" w:hAnsiTheme="minorHAnsi" w:cstheme="minorHAnsi"/>
              </w:rPr>
              <w:t xml:space="preserve">conducted to track LLIN </w:t>
            </w:r>
            <w:r w:rsidR="00EA6C77">
              <w:rPr>
                <w:rFonts w:asciiTheme="minorHAnsi" w:hAnsiTheme="minorHAnsi" w:cstheme="minorHAnsi"/>
              </w:rPr>
              <w:t>u</w:t>
            </w:r>
            <w:r w:rsidR="00EA6C77" w:rsidRPr="00EA6C77">
              <w:rPr>
                <w:rFonts w:asciiTheme="minorHAnsi" w:hAnsiTheme="minorHAnsi" w:cstheme="minorHAnsi"/>
              </w:rPr>
              <w:t>sage and behaviours among households showed an increase on net use from 65% to 77%</w:t>
            </w:r>
            <w:r w:rsidR="00EA6C77">
              <w:rPr>
                <w:rFonts w:asciiTheme="minorHAnsi" w:hAnsiTheme="minorHAnsi" w:cstheme="minorHAnsi"/>
              </w:rPr>
              <w:t xml:space="preserve"> </w:t>
            </w:r>
            <w:r w:rsidR="00EA6C77" w:rsidRPr="00EA6C77">
              <w:rPr>
                <w:rFonts w:asciiTheme="minorHAnsi" w:hAnsiTheme="minorHAnsi" w:cstheme="minorHAnsi"/>
              </w:rPr>
              <w:t>(MIS).</w:t>
            </w:r>
          </w:p>
          <w:p w14:paraId="7AE14B4B" w14:textId="77777777" w:rsidR="00EA6C77" w:rsidRDefault="00EA6C77" w:rsidP="00BA3F98">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A0ADE7F" w14:textId="16D25E3A" w:rsidR="004909B5" w:rsidRPr="004B4775" w:rsidRDefault="004909B5" w:rsidP="00BA3F98">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B4775">
              <w:rPr>
                <w:rFonts w:asciiTheme="minorHAnsi" w:hAnsiTheme="minorHAnsi" w:cstheme="minorHAnsi"/>
              </w:rPr>
              <w:t>With the new funding, the NMCD will embark on a unified, focused, and concerted approach to Advocacy and Social Behaviour Communication to raise the profile of malaria at all levels and among key stakeholders to increase demand for and appropriate utilization of malaria prevention and control</w:t>
            </w:r>
            <w:r>
              <w:rPr>
                <w:rFonts w:asciiTheme="minorHAnsi" w:hAnsiTheme="minorHAnsi" w:cstheme="minorHAnsi"/>
              </w:rPr>
              <w:t xml:space="preserve"> capitalizing on use of mass and media platforms. </w:t>
            </w:r>
            <w:r w:rsidRPr="004B4775">
              <w:rPr>
                <w:rFonts w:asciiTheme="minorHAnsi" w:hAnsiTheme="minorHAnsi" w:cstheme="minorHAnsi"/>
              </w:rPr>
              <w:t xml:space="preserve">The NMCD will strengthen and deepen its cooperation and collaboration with multisectoral stakeholders (including the MOES, cultural institutions, Uganda Parliamentary Forum on Malaria / Members of parliament, Inter-Religious Council of Uganda, and </w:t>
            </w:r>
            <w:r>
              <w:rPr>
                <w:rFonts w:asciiTheme="minorHAnsi" w:hAnsiTheme="minorHAnsi" w:cstheme="minorHAnsi"/>
              </w:rPr>
              <w:t>non-health corporate companies</w:t>
            </w:r>
            <w:r w:rsidRPr="004B4775">
              <w:rPr>
                <w:rFonts w:asciiTheme="minorHAnsi" w:hAnsiTheme="minorHAnsi" w:cstheme="minorHAnsi"/>
              </w:rPr>
              <w:t>), to leverage resources from them, provide technical guidance and BCC materials to facilitate their participation in malaria prevention and control interventions. The NMCD proposes the creation of a youth movement at national and district levels to advocate for malaria reduction and elimination in Uganda, leveraging on the large youth population in the country.</w:t>
            </w:r>
          </w:p>
          <w:p w14:paraId="0F37D15A" w14:textId="77777777" w:rsidR="004B4775" w:rsidRPr="004B4775" w:rsidRDefault="004B4775" w:rsidP="004B477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03B8F57" w14:textId="18EDCF87" w:rsidR="004B4775" w:rsidRPr="004B4775" w:rsidRDefault="004909B5" w:rsidP="00BA3F98">
            <w:pPr>
              <w:pStyle w:val="BodyText"/>
              <w:jc w:val="both"/>
              <w:cnfStyle w:val="000000100000" w:firstRow="0" w:lastRow="0" w:firstColumn="0" w:lastColumn="0" w:oddVBand="0" w:evenVBand="0" w:oddHBand="1" w:evenHBand="0" w:firstRowFirstColumn="0" w:firstRowLastColumn="0" w:lastRowFirstColumn="0" w:lastRowLastColumn="0"/>
              <w:rPr>
                <w:rFonts w:cstheme="minorHAnsi"/>
                <w:szCs w:val="24"/>
              </w:rPr>
            </w:pPr>
            <w:r w:rsidRPr="004B4775">
              <w:rPr>
                <w:rFonts w:cstheme="minorHAnsi"/>
                <w:szCs w:val="24"/>
              </w:rPr>
              <w:t xml:space="preserve">NMCD will reach underserved communities through its formal structures. The Program will develop and disseminate audio and visual </w:t>
            </w:r>
            <w:r>
              <w:rPr>
                <w:rFonts w:cstheme="minorHAnsi"/>
                <w:szCs w:val="24"/>
              </w:rPr>
              <w:t xml:space="preserve">IEC </w:t>
            </w:r>
            <w:r w:rsidRPr="004B4775">
              <w:rPr>
                <w:rFonts w:cstheme="minorHAnsi"/>
                <w:szCs w:val="24"/>
              </w:rPr>
              <w:t>materials through targeted communication campaigns</w:t>
            </w:r>
            <w:r>
              <w:rPr>
                <w:rFonts w:cstheme="minorHAnsi"/>
                <w:szCs w:val="24"/>
              </w:rPr>
              <w:t xml:space="preserve"> and channels</w:t>
            </w:r>
            <w:r w:rsidRPr="004B4775">
              <w:rPr>
                <w:rFonts w:cstheme="minorHAnsi"/>
                <w:szCs w:val="24"/>
              </w:rPr>
              <w:t xml:space="preserve">, cognizant of the blind and deaf populations. To optimally monitor this engagement at the community level, </w:t>
            </w:r>
            <w:r w:rsidRPr="004B4775">
              <w:rPr>
                <w:rFonts w:cstheme="minorHAnsi"/>
                <w:szCs w:val="24"/>
              </w:rPr>
              <w:lastRenderedPageBreak/>
              <w:t>the vulnerable groups will be supported to identify champions who will be oriented and supported with interpersonal communication materials, to conduct community dialogues in conjunction with CSOs/CBOs. The recently launched national community health strategy provides the basis for an integrated approach in the delivery of SBC interventions in the communities. By working within the framework of the strategy and through its structures, the NMCD will be able to maximize the impact of its investments in this area and promote its sustainability</w:t>
            </w:r>
            <w:r>
              <w:rPr>
                <w:rFonts w:cstheme="minorHAnsi"/>
                <w:szCs w:val="24"/>
              </w:rPr>
              <w:t>.</w:t>
            </w:r>
            <w:r w:rsidRPr="004B4775">
              <w:rPr>
                <w:rFonts w:cstheme="minorHAnsi"/>
                <w:szCs w:val="24"/>
              </w:rPr>
              <w:t xml:space="preserve">  </w:t>
            </w:r>
            <w:r w:rsidR="004B4775" w:rsidRPr="004B4775">
              <w:rPr>
                <w:rFonts w:cstheme="minorHAnsi"/>
                <w:szCs w:val="24"/>
              </w:rPr>
              <w:t xml:space="preserve">  </w:t>
            </w:r>
          </w:p>
        </w:tc>
      </w:tr>
      <w:tr w:rsidR="004B4775" w:rsidRPr="00621F12" w14:paraId="3841963B" w14:textId="77777777">
        <w:tc>
          <w:tcPr>
            <w:cnfStyle w:val="001000000000" w:firstRow="0" w:lastRow="0" w:firstColumn="1" w:lastColumn="0" w:oddVBand="0" w:evenVBand="0" w:oddHBand="0" w:evenHBand="0" w:firstRowFirstColumn="0" w:firstRowLastColumn="0" w:lastRowFirstColumn="0" w:lastRowLastColumn="0"/>
            <w:tcW w:w="2544" w:type="dxa"/>
          </w:tcPr>
          <w:p w14:paraId="1AA62BA5" w14:textId="77777777" w:rsidR="004B4775" w:rsidRDefault="004B4775" w:rsidP="004B4775">
            <w:pPr>
              <w:pStyle w:val="BodyText"/>
            </w:pPr>
            <w:r>
              <w:lastRenderedPageBreak/>
              <w:t>Amount requested</w:t>
            </w:r>
          </w:p>
        </w:tc>
        <w:tc>
          <w:tcPr>
            <w:tcW w:w="11450" w:type="dxa"/>
          </w:tcPr>
          <w:p w14:paraId="73E52176" w14:textId="52658CE9" w:rsidR="004B4775" w:rsidRPr="004B4775" w:rsidRDefault="001A5BD3" w:rsidP="004B4775">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D11753">
              <w:rPr>
                <w:rFonts w:cstheme="minorHAnsi"/>
                <w:szCs w:val="24"/>
              </w:rPr>
              <w:t xml:space="preserve">A sum of </w:t>
            </w:r>
            <w:r w:rsidRPr="00D11753">
              <w:rPr>
                <w:rFonts w:cstheme="minorHAnsi"/>
                <w:b/>
                <w:bCs/>
                <w:szCs w:val="24"/>
              </w:rPr>
              <w:t>USD 2,</w:t>
            </w:r>
            <w:r w:rsidR="00781210">
              <w:rPr>
                <w:rFonts w:cstheme="minorHAnsi"/>
                <w:b/>
                <w:bCs/>
                <w:szCs w:val="24"/>
              </w:rPr>
              <w:t>305,266</w:t>
            </w:r>
            <w:r w:rsidRPr="00D11753">
              <w:rPr>
                <w:rFonts w:cstheme="minorHAnsi"/>
                <w:b/>
                <w:bCs/>
                <w:szCs w:val="24"/>
              </w:rPr>
              <w:t xml:space="preserve"> is</w:t>
            </w:r>
            <w:r w:rsidRPr="00D11753">
              <w:rPr>
                <w:rFonts w:cstheme="minorHAnsi"/>
                <w:szCs w:val="24"/>
              </w:rPr>
              <w:t xml:space="preserve"> requested within allocation for the SBC intervention under both vector control and case management, and </w:t>
            </w:r>
            <w:r w:rsidRPr="00D11753">
              <w:rPr>
                <w:rFonts w:cstheme="minorHAnsi"/>
                <w:b/>
                <w:bCs/>
                <w:szCs w:val="24"/>
              </w:rPr>
              <w:t>USD 2,</w:t>
            </w:r>
            <w:r w:rsidR="00D11753" w:rsidRPr="00D11753">
              <w:rPr>
                <w:rFonts w:cstheme="minorHAnsi"/>
                <w:b/>
                <w:bCs/>
                <w:szCs w:val="24"/>
              </w:rPr>
              <w:t>5</w:t>
            </w:r>
            <w:r w:rsidRPr="00D11753">
              <w:rPr>
                <w:rFonts w:cstheme="minorHAnsi"/>
                <w:b/>
                <w:bCs/>
                <w:szCs w:val="24"/>
              </w:rPr>
              <w:t>40,000</w:t>
            </w:r>
            <w:r w:rsidRPr="00D11753">
              <w:rPr>
                <w:rFonts w:cstheme="minorHAnsi"/>
                <w:szCs w:val="24"/>
              </w:rPr>
              <w:t xml:space="preserve"> in PAAR</w:t>
            </w:r>
          </w:p>
        </w:tc>
      </w:tr>
    </w:tbl>
    <w:p w14:paraId="64B2C13D" w14:textId="38AC293C" w:rsidR="00474B8A" w:rsidRDefault="00474B8A" w:rsidP="00474C1C">
      <w:pPr>
        <w:jc w:val="both"/>
        <w:rPr>
          <w:rFonts w:ascii="Arial" w:eastAsia="Times New Roman" w:hAnsi="Arial" w:cs="Arial"/>
          <w:color w:val="000000" w:themeColor="text1"/>
          <w:sz w:val="24"/>
          <w:szCs w:val="26"/>
          <w:lang w:val="en-GB" w:eastAsia="es-ES"/>
        </w:rPr>
      </w:pPr>
    </w:p>
    <w:tbl>
      <w:tblPr>
        <w:tblStyle w:val="PlainTable1"/>
        <w:tblW w:w="0" w:type="auto"/>
        <w:tblLook w:val="04A0" w:firstRow="1" w:lastRow="0" w:firstColumn="1" w:lastColumn="0" w:noHBand="0" w:noVBand="1"/>
      </w:tblPr>
      <w:tblGrid>
        <w:gridCol w:w="2544"/>
        <w:gridCol w:w="11450"/>
      </w:tblGrid>
      <w:tr w:rsidR="007F4512" w14:paraId="332D1B77" w14:textId="77777777" w:rsidTr="00C77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554F5649" w14:textId="77777777" w:rsidR="007F4512" w:rsidRDefault="007F4512">
            <w:pPr>
              <w:pStyle w:val="BodyText"/>
            </w:pPr>
            <w:r>
              <w:t>Component</w:t>
            </w:r>
          </w:p>
        </w:tc>
        <w:tc>
          <w:tcPr>
            <w:tcW w:w="11450" w:type="dxa"/>
            <w:shd w:val="clear" w:color="auto" w:fill="002060"/>
          </w:tcPr>
          <w:p w14:paraId="5FAE0CC7" w14:textId="71637AFC" w:rsidR="007F4512" w:rsidRDefault="007F4512">
            <w:pPr>
              <w:pStyle w:val="BodyText"/>
              <w:cnfStyle w:val="100000000000" w:firstRow="1" w:lastRow="0" w:firstColumn="0" w:lastColumn="0" w:oddVBand="0" w:evenVBand="0" w:oddHBand="0" w:evenHBand="0" w:firstRowFirstColumn="0" w:firstRowLastColumn="0" w:lastRowFirstColumn="0" w:lastRowLastColumn="0"/>
            </w:pPr>
            <w:r>
              <w:t>Malaria</w:t>
            </w:r>
          </w:p>
        </w:tc>
      </w:tr>
      <w:tr w:rsidR="007F4512" w14:paraId="7030E2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6E9C88DF" w14:textId="59D7399F" w:rsidR="00FE7655" w:rsidRDefault="00FE7655" w:rsidP="00C77420">
            <w:pPr>
              <w:pStyle w:val="BodyText"/>
              <w:spacing w:before="240"/>
              <w:rPr>
                <w:b w:val="0"/>
                <w:bCs w:val="0"/>
              </w:rPr>
            </w:pPr>
            <w:r w:rsidRPr="00C77420">
              <w:t>Module</w:t>
            </w:r>
          </w:p>
          <w:p w14:paraId="3FC0FB20" w14:textId="77777777" w:rsidR="00FE7655" w:rsidRDefault="00FE7655">
            <w:pPr>
              <w:pStyle w:val="BodyText"/>
              <w:rPr>
                <w:b w:val="0"/>
                <w:bCs w:val="0"/>
              </w:rPr>
            </w:pPr>
          </w:p>
          <w:p w14:paraId="2357C894" w14:textId="063BD0AC" w:rsidR="007F4512" w:rsidRPr="007F4512" w:rsidRDefault="007F4512">
            <w:pPr>
              <w:pStyle w:val="BodyText"/>
              <w:rPr>
                <w:b w:val="0"/>
                <w:bCs w:val="0"/>
              </w:rPr>
            </w:pPr>
            <w:r>
              <w:t xml:space="preserve">NSPs Strategic Area #&lt;SO1&gt; </w:t>
            </w:r>
          </w:p>
        </w:tc>
        <w:tc>
          <w:tcPr>
            <w:tcW w:w="11450" w:type="dxa"/>
          </w:tcPr>
          <w:p w14:paraId="6051DCA5" w14:textId="31CA49D8" w:rsidR="00EA6C77" w:rsidRPr="00B375D2" w:rsidRDefault="00EA6C77" w:rsidP="00C77420">
            <w:pPr>
              <w:pStyle w:val="Heading1"/>
              <w:outlineLvl w:val="0"/>
              <w:cnfStyle w:val="000000100000" w:firstRow="0" w:lastRow="0" w:firstColumn="0" w:lastColumn="0" w:oddVBand="0" w:evenVBand="0" w:oddHBand="1" w:evenHBand="0" w:firstRowFirstColumn="0" w:firstRowLastColumn="0" w:lastRowFirstColumn="0" w:lastRowLastColumn="0"/>
            </w:pPr>
            <w:r w:rsidRPr="00C77420">
              <w:t>Vector</w:t>
            </w:r>
            <w:r w:rsidRPr="00B375D2">
              <w:t xml:space="preserve"> Control</w:t>
            </w:r>
            <w:r w:rsidR="002D38CE">
              <w:t xml:space="preserve"> and</w:t>
            </w:r>
            <w:r w:rsidRPr="00B375D2">
              <w:t xml:space="preserve"> Case management</w:t>
            </w:r>
          </w:p>
          <w:p w14:paraId="79B6ADA7" w14:textId="387A7331" w:rsidR="007F4512" w:rsidRPr="00A453FE" w:rsidRDefault="007F4512" w:rsidP="00C77420">
            <w:pPr>
              <w:pStyle w:val="Heading3"/>
              <w:outlineLvl w:val="2"/>
              <w:cnfStyle w:val="000000100000" w:firstRow="0" w:lastRow="0" w:firstColumn="0" w:lastColumn="0" w:oddVBand="0" w:evenVBand="0" w:oddHBand="1" w:evenHBand="0" w:firstRowFirstColumn="0" w:firstRowLastColumn="0" w:lastRowFirstColumn="0" w:lastRowLastColumn="0"/>
              <w:rPr>
                <w:sz w:val="22"/>
              </w:rPr>
            </w:pPr>
            <w:r w:rsidRPr="00883188">
              <w:t>To accelerate access to malaria preventive and curative services to achieve universal coverage in all eligible populations by 2025</w:t>
            </w:r>
          </w:p>
        </w:tc>
      </w:tr>
      <w:tr w:rsidR="007F4512" w:rsidRPr="00621F12" w14:paraId="7EAFF9D2" w14:textId="77777777">
        <w:tc>
          <w:tcPr>
            <w:cnfStyle w:val="001000000000" w:firstRow="0" w:lastRow="0" w:firstColumn="1" w:lastColumn="0" w:oddVBand="0" w:evenVBand="0" w:oddHBand="0" w:evenHBand="0" w:firstRowFirstColumn="0" w:firstRowLastColumn="0" w:lastRowFirstColumn="0" w:lastRowLastColumn="0"/>
            <w:tcW w:w="2544" w:type="dxa"/>
          </w:tcPr>
          <w:p w14:paraId="1E681B6B" w14:textId="77777777" w:rsidR="007F4512" w:rsidRDefault="007F4512" w:rsidP="007F4512">
            <w:pPr>
              <w:pStyle w:val="BodyText"/>
            </w:pPr>
            <w:r>
              <w:t>Intervention(s)</w:t>
            </w:r>
          </w:p>
        </w:tc>
        <w:tc>
          <w:tcPr>
            <w:tcW w:w="11450" w:type="dxa"/>
          </w:tcPr>
          <w:p w14:paraId="1BAE0985" w14:textId="69FD9CD8" w:rsidR="007F4512" w:rsidRPr="007F4512" w:rsidRDefault="007F4512" w:rsidP="007F4512">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7F4512">
              <w:rPr>
                <w:rFonts w:cstheme="minorHAnsi"/>
                <w:szCs w:val="24"/>
              </w:rPr>
              <w:t>&lt; Removing human rights and gender-related barriers to vector control programs</w:t>
            </w:r>
            <w:r w:rsidRPr="007F4512">
              <w:rPr>
                <w:rFonts w:cstheme="minorHAnsi"/>
                <w:bCs/>
                <w:color w:val="000000"/>
                <w:szCs w:val="24"/>
                <w:lang w:eastAsia="en-GB"/>
              </w:rPr>
              <w:t>)</w:t>
            </w:r>
            <w:r w:rsidRPr="007F4512">
              <w:rPr>
                <w:rFonts w:cstheme="minorHAnsi"/>
                <w:szCs w:val="24"/>
              </w:rPr>
              <w:t xml:space="preserve"> &gt; - Change in Programming from current grant: </w:t>
            </w:r>
            <w:sdt>
              <w:sdtPr>
                <w:rPr>
                  <w:rFonts w:cstheme="minorHAnsi"/>
                  <w:szCs w:val="24"/>
                </w:rPr>
                <w:id w:val="-56558727"/>
                <w:placeholder>
                  <w:docPart w:val="B072356D6718F24B9025736BA462FCE4"/>
                </w:placeholder>
                <w14:checkbox>
                  <w14:checked w14:val="0"/>
                  <w14:checkedState w14:val="2612" w14:font="MS Gothic"/>
                  <w14:uncheckedState w14:val="2610" w14:font="MS Gothic"/>
                </w14:checkbox>
              </w:sdtPr>
              <w:sdtContent>
                <w:r w:rsidR="00781210">
                  <w:rPr>
                    <w:rFonts w:ascii="MS Gothic" w:eastAsia="MS Gothic" w:hAnsi="MS Gothic" w:cstheme="minorHAnsi" w:hint="eastAsia"/>
                    <w:szCs w:val="24"/>
                  </w:rPr>
                  <w:t>☐</w:t>
                </w:r>
              </w:sdtContent>
            </w:sdt>
            <w:r w:rsidRPr="007F4512">
              <w:rPr>
                <w:rFonts w:cstheme="minorHAnsi"/>
                <w:szCs w:val="24"/>
              </w:rPr>
              <w:t xml:space="preserve"> New, </w:t>
            </w:r>
            <w:sdt>
              <w:sdtPr>
                <w:rPr>
                  <w:rFonts w:cstheme="minorHAnsi"/>
                  <w:szCs w:val="24"/>
                </w:rPr>
                <w:id w:val="-1056852963"/>
                <w:placeholder>
                  <w:docPart w:val="647604C1CE99F441B1DF7A9EC1FC648F"/>
                </w:placeholder>
                <w14:checkbox>
                  <w14:checked w14:val="0"/>
                  <w14:checkedState w14:val="2612" w14:font="MS Gothic"/>
                  <w14:uncheckedState w14:val="2610" w14:font="MS Gothic"/>
                </w14:checkbox>
              </w:sdtPr>
              <w:sdtContent>
                <w:r w:rsidRPr="007F4512">
                  <w:rPr>
                    <w:rFonts w:ascii="Segoe UI Symbol" w:eastAsia="MS Gothic" w:hAnsi="Segoe UI Symbol" w:cs="Segoe UI Symbol"/>
                    <w:szCs w:val="24"/>
                  </w:rPr>
                  <w:t>☐</w:t>
                </w:r>
              </w:sdtContent>
            </w:sdt>
            <w:r w:rsidRPr="007F4512">
              <w:rPr>
                <w:rFonts w:cstheme="minorHAnsi"/>
                <w:szCs w:val="24"/>
              </w:rPr>
              <w:t xml:space="preserve"> Scale-up, </w:t>
            </w:r>
            <w:sdt>
              <w:sdtPr>
                <w:rPr>
                  <w:rFonts w:cstheme="minorHAnsi"/>
                  <w:szCs w:val="24"/>
                </w:rPr>
                <w:id w:val="852535354"/>
                <w:placeholder>
                  <w:docPart w:val="3379969D93459D4E90DC6E067F49EACB"/>
                </w:placeholder>
                <w14:checkbox>
                  <w14:checked w14:val="1"/>
                  <w14:checkedState w14:val="2612" w14:font="MS Gothic"/>
                  <w14:uncheckedState w14:val="2610" w14:font="MS Gothic"/>
                </w14:checkbox>
              </w:sdtPr>
              <w:sdtContent>
                <w:r w:rsidR="00781210">
                  <w:rPr>
                    <w:rFonts w:ascii="MS Gothic" w:eastAsia="MS Gothic" w:hAnsi="MS Gothic" w:cstheme="minorHAnsi" w:hint="eastAsia"/>
                    <w:szCs w:val="24"/>
                  </w:rPr>
                  <w:t>☒</w:t>
                </w:r>
              </w:sdtContent>
            </w:sdt>
            <w:r w:rsidRPr="007F4512">
              <w:rPr>
                <w:rFonts w:cstheme="minorHAnsi"/>
                <w:szCs w:val="24"/>
              </w:rPr>
              <w:t xml:space="preserve"> Continuation, or </w:t>
            </w:r>
            <w:sdt>
              <w:sdtPr>
                <w:rPr>
                  <w:rFonts w:cstheme="minorHAnsi"/>
                  <w:szCs w:val="24"/>
                </w:rPr>
                <w:id w:val="563065728"/>
                <w:placeholder>
                  <w:docPart w:val="E1FF5070445C92429C302A2341F1544C"/>
                </w:placeholder>
                <w14:checkbox>
                  <w14:checked w14:val="0"/>
                  <w14:checkedState w14:val="2612" w14:font="MS Gothic"/>
                  <w14:uncheckedState w14:val="2610" w14:font="MS Gothic"/>
                </w14:checkbox>
              </w:sdtPr>
              <w:sdtContent>
                <w:r w:rsidRPr="007F4512">
                  <w:rPr>
                    <w:rFonts w:ascii="Segoe UI Symbol" w:eastAsia="MS Gothic" w:hAnsi="Segoe UI Symbol" w:cs="Segoe UI Symbol"/>
                    <w:szCs w:val="24"/>
                  </w:rPr>
                  <w:t>☐</w:t>
                </w:r>
              </w:sdtContent>
            </w:sdt>
            <w:r w:rsidRPr="007F4512">
              <w:rPr>
                <w:rFonts w:cstheme="minorHAnsi"/>
                <w:szCs w:val="24"/>
              </w:rPr>
              <w:t xml:space="preserve"> Scale-down</w:t>
            </w:r>
          </w:p>
        </w:tc>
      </w:tr>
      <w:tr w:rsidR="007F4512" w:rsidRPr="00621F12" w14:paraId="3EF3E9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400FEA92" w14:textId="77777777" w:rsidR="007F4512" w:rsidRDefault="007F4512" w:rsidP="007F4512">
            <w:pPr>
              <w:pStyle w:val="BodyText"/>
            </w:pPr>
            <w:r>
              <w:t>Rationale for Prioritization</w:t>
            </w:r>
          </w:p>
        </w:tc>
        <w:tc>
          <w:tcPr>
            <w:tcW w:w="11450" w:type="dxa"/>
          </w:tcPr>
          <w:p w14:paraId="33AC0104" w14:textId="5607AD76" w:rsidR="007F4512" w:rsidRPr="007546C3" w:rsidRDefault="007F4512" w:rsidP="00BA3F98">
            <w:pPr>
              <w:spacing w:after="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F4512">
              <w:rPr>
                <w:rFonts w:cstheme="minorHAnsi"/>
                <w:color w:val="000000"/>
                <w:sz w:val="24"/>
                <w:szCs w:val="24"/>
                <w:lang w:val="en-GB"/>
              </w:rPr>
              <w:t xml:space="preserve">The MOH </w:t>
            </w:r>
            <w:r w:rsidR="006736EA">
              <w:rPr>
                <w:rFonts w:cstheme="minorHAnsi"/>
                <w:color w:val="000000"/>
                <w:sz w:val="24"/>
                <w:szCs w:val="24"/>
                <w:lang w:val="en-GB"/>
              </w:rPr>
              <w:t>employs</w:t>
            </w:r>
            <w:r w:rsidRPr="007F4512">
              <w:rPr>
                <w:rFonts w:cstheme="minorHAnsi"/>
                <w:color w:val="000000"/>
                <w:sz w:val="24"/>
                <w:szCs w:val="24"/>
                <w:lang w:val="en-GB"/>
              </w:rPr>
              <w:t xml:space="preserve"> a human rights approach to health service delivery through its National Strategic Framework (2015-2020), recognizing that all citizens should have unhindered access to healthcare services and drawing attention to the unique vulnerabilities of pregnant women, the elderly, children, and PWDs, among others. The National Health Sector Development Plan (HSDP) (2015-2020) mandates free health services at the point of use to reduce the financial barriers to service use. Moreover, by linking the community to the formal health system and through community outreach, the HSDP aims to engage historically hard-to-reach populations. While Uganda has made significant improvements in social services, the M</w:t>
            </w:r>
            <w:r w:rsidR="002B0380">
              <w:rPr>
                <w:rFonts w:cstheme="minorHAnsi"/>
                <w:color w:val="000000"/>
                <w:sz w:val="24"/>
                <w:szCs w:val="24"/>
                <w:lang w:val="en-GB"/>
              </w:rPr>
              <w:t>o</w:t>
            </w:r>
            <w:r w:rsidRPr="007F4512">
              <w:rPr>
                <w:rFonts w:cstheme="minorHAnsi"/>
                <w:color w:val="000000"/>
                <w:sz w:val="24"/>
                <w:szCs w:val="24"/>
                <w:lang w:val="en-GB"/>
              </w:rPr>
              <w:t xml:space="preserve">H emphasizes that major barriers, beyond financial, remain in the uptake of social services related to health, housing, education, water and sanitation, and others. Barriers are attributed to demand-side factors, including the lack of power for women and other vulnerable populations to make decisions around finances, transport use, and health and social service access. </w:t>
            </w:r>
            <w:r w:rsidR="007546C3" w:rsidRPr="007546C3">
              <w:rPr>
                <w:rFonts w:cstheme="minorHAnsi"/>
                <w:color w:val="000000"/>
                <w:sz w:val="24"/>
                <w:szCs w:val="24"/>
                <w:lang w:val="en-GB"/>
              </w:rPr>
              <w:t xml:space="preserve">During the new grant period, the NMCD will undertake an assessment on Equity Human Rights, and Gender Equality (EHG) malaria dynamics and utilize the findings, in conjunction with the results of the Matchbox analysis, to inform the development of </w:t>
            </w:r>
            <w:r w:rsidR="007546C3" w:rsidRPr="007546C3">
              <w:rPr>
                <w:rFonts w:cstheme="minorHAnsi"/>
                <w:color w:val="000000"/>
                <w:sz w:val="24"/>
                <w:szCs w:val="24"/>
                <w:lang w:val="en-GB"/>
              </w:rPr>
              <w:lastRenderedPageBreak/>
              <w:t xml:space="preserve">EHG malaria guidelines, programmatic strategies, and action plans to advance Human Rights, gender equality, </w:t>
            </w:r>
            <w:r w:rsidR="007546C3" w:rsidRPr="007F4512">
              <w:rPr>
                <w:rFonts w:cstheme="minorHAnsi"/>
                <w:color w:val="000000"/>
                <w:sz w:val="24"/>
                <w:szCs w:val="24"/>
                <w:lang w:val="en-GB"/>
              </w:rPr>
              <w:t xml:space="preserve">youth participation, </w:t>
            </w:r>
            <w:r w:rsidR="007546C3" w:rsidRPr="007546C3">
              <w:rPr>
                <w:rFonts w:cstheme="minorHAnsi"/>
                <w:color w:val="000000"/>
                <w:sz w:val="24"/>
                <w:szCs w:val="24"/>
                <w:lang w:val="en-GB"/>
              </w:rPr>
              <w:t>and inclusion.</w:t>
            </w:r>
            <w:r w:rsidR="007546C3">
              <w:rPr>
                <w:rFonts w:cstheme="minorHAnsi"/>
                <w:color w:val="000000"/>
                <w:sz w:val="24"/>
                <w:szCs w:val="24"/>
                <w:lang w:val="en-GB"/>
              </w:rPr>
              <w:t xml:space="preserve"> </w:t>
            </w:r>
            <w:r w:rsidRPr="007F4512">
              <w:rPr>
                <w:rFonts w:cstheme="minorHAnsi"/>
                <w:color w:val="000000"/>
                <w:sz w:val="24"/>
                <w:szCs w:val="24"/>
                <w:lang w:val="en-GB"/>
              </w:rPr>
              <w:t xml:space="preserve">The plan will include capacity building to strengthen key stakeholders – </w:t>
            </w:r>
            <w:r w:rsidR="006942E6" w:rsidRPr="007F4512">
              <w:rPr>
                <w:rFonts w:cstheme="minorHAnsi"/>
                <w:color w:val="000000"/>
                <w:sz w:val="24"/>
                <w:szCs w:val="24"/>
                <w:lang w:val="en-GB"/>
              </w:rPr>
              <w:t xml:space="preserve">health workers </w:t>
            </w:r>
            <w:r w:rsidR="006942E6">
              <w:rPr>
                <w:rFonts w:cstheme="minorHAnsi"/>
                <w:color w:val="000000"/>
                <w:sz w:val="24"/>
                <w:szCs w:val="24"/>
                <w:lang w:val="en-GB"/>
              </w:rPr>
              <w:t xml:space="preserve">at all levels </w:t>
            </w:r>
            <w:r w:rsidR="006942E6" w:rsidRPr="007F4512">
              <w:rPr>
                <w:rFonts w:cstheme="minorHAnsi"/>
                <w:color w:val="000000"/>
                <w:sz w:val="24"/>
                <w:szCs w:val="24"/>
                <w:lang w:val="en-GB"/>
              </w:rPr>
              <w:t xml:space="preserve">and </w:t>
            </w:r>
            <w:r w:rsidRPr="007F4512">
              <w:rPr>
                <w:rFonts w:cstheme="minorHAnsi"/>
                <w:color w:val="000000"/>
                <w:sz w:val="24"/>
                <w:szCs w:val="24"/>
                <w:lang w:val="en-GB"/>
              </w:rPr>
              <w:t>CSOs, including CHWs on EHG in malaria in the provision of responsive malaria services and the development of EHG IEC materials targeting special</w:t>
            </w:r>
            <w:r w:rsidRPr="007F4512">
              <w:rPr>
                <w:rFonts w:cstheme="minorHAnsi"/>
                <w:sz w:val="24"/>
                <w:szCs w:val="24"/>
              </w:rPr>
              <w:t xml:space="preserve"> and vulnerable groups in the community. The NMCD will initiate actions that will culminate in the routine collection of disaggregated health data to enable the program track progress on EHG issues.  </w:t>
            </w:r>
          </w:p>
          <w:p w14:paraId="68AFC966" w14:textId="77777777" w:rsidR="007F4512" w:rsidRPr="007F4512" w:rsidRDefault="007F4512" w:rsidP="007F451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2BE864F0" w14:textId="65428915" w:rsidR="006736EA" w:rsidRDefault="006736EA" w:rsidP="00BA3F98">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The Matchbox assessment report (p. 15-24) and others (USAID 2017 baseline report) document CRG issues that constitute barriers to access, utilization, and effective participation in malaria prevention and curative interventions. Since CSOs/CBOs are close to communities and formed by community members, they understand the needs of their community’s needs. Engaging them increases opportunities for sharing knowledge and practices with their communities to minimize missed opportunities and improve the prevention and control malaria. In line with recommendations of the Matchbox assessment (p. 30,32), this grant proposes strengthening the capacity of </w:t>
            </w:r>
            <w:r w:rsidR="00F77E25">
              <w:rPr>
                <w:rFonts w:cstheme="minorHAnsi"/>
                <w:sz w:val="24"/>
                <w:szCs w:val="24"/>
              </w:rPr>
              <w:t xml:space="preserve">the NMCD and district structures, </w:t>
            </w:r>
            <w:r>
              <w:rPr>
                <w:rFonts w:cstheme="minorHAnsi"/>
                <w:sz w:val="24"/>
                <w:szCs w:val="24"/>
              </w:rPr>
              <w:t xml:space="preserve">CSOs/CBOs and other community actors/influencers, including representatives of key and vulnerable groups/populations in social mobilization, monitoring, and accountability </w:t>
            </w:r>
            <w:r w:rsidRPr="00FF0B23">
              <w:rPr>
                <w:rFonts w:cstheme="minorHAnsi"/>
                <w:sz w:val="24"/>
                <w:szCs w:val="24"/>
              </w:rPr>
              <w:t>for malaria control interventions</w:t>
            </w:r>
            <w:r>
              <w:rPr>
                <w:rFonts w:cstheme="minorHAnsi"/>
                <w:sz w:val="24"/>
                <w:szCs w:val="24"/>
              </w:rPr>
              <w:t xml:space="preserve">. With grant resources, VHTs and representatives from CSOs/CBOs supporting key and vulnerable populations will be facilitated to document high-risk and underserved persons during household registration for the mass campaign, conduct community mobilization and dialogue meetings at districts, sub-county, and community levels, to increase acceptance and uptake of vector control </w:t>
            </w:r>
            <w:r w:rsidR="00720858">
              <w:rPr>
                <w:rFonts w:cstheme="minorHAnsi"/>
                <w:sz w:val="24"/>
                <w:szCs w:val="24"/>
              </w:rPr>
              <w:t xml:space="preserve">and case management </w:t>
            </w:r>
            <w:r>
              <w:rPr>
                <w:rFonts w:cstheme="minorHAnsi"/>
                <w:sz w:val="24"/>
                <w:szCs w:val="24"/>
              </w:rPr>
              <w:t xml:space="preserve">interventions within communities, and to generate demand for and appropriate use of malaria prevention </w:t>
            </w:r>
            <w:r w:rsidR="00720858">
              <w:rPr>
                <w:rFonts w:cstheme="minorHAnsi"/>
                <w:sz w:val="24"/>
                <w:szCs w:val="24"/>
              </w:rPr>
              <w:t xml:space="preserve">and curative </w:t>
            </w:r>
            <w:r>
              <w:rPr>
                <w:rFonts w:cstheme="minorHAnsi"/>
                <w:sz w:val="24"/>
                <w:szCs w:val="24"/>
              </w:rPr>
              <w:t xml:space="preserve">services in communities including key and vulnerable populations through community-led models. </w:t>
            </w:r>
          </w:p>
          <w:p w14:paraId="124D68D3" w14:textId="77777777" w:rsidR="007F4512" w:rsidRPr="007F4512" w:rsidRDefault="007F4512" w:rsidP="00BA3F98">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3DA6B17D" w14:textId="20941754" w:rsidR="007F4512" w:rsidRPr="007F4512" w:rsidRDefault="007F4512" w:rsidP="00C77420">
            <w:pPr>
              <w:pStyle w:val="Heading3"/>
              <w:outlineLvl w:val="2"/>
              <w:cnfStyle w:val="000000100000" w:firstRow="0" w:lastRow="0" w:firstColumn="0" w:lastColumn="0" w:oddVBand="0" w:evenVBand="0" w:oddHBand="1" w:evenHBand="0" w:firstRowFirstColumn="0" w:firstRowLastColumn="0" w:lastRowFirstColumn="0" w:lastRowLastColumn="0"/>
            </w:pPr>
            <w:r w:rsidRPr="007F4512">
              <w:t xml:space="preserve">The Matchbox assessment report (p. 19-20) notes that addressing gender inequalities can accelerate burden reduction. With men having been identified as key priority audiences for change by the Chase malaria campaign assessment, the NMCD proposes to increase both women's and men's participation in malaria prevention and control through multisectoral collaboration and specifically with the Ministry of Gender, Labour and Social Development and their constituents to create forums for mobilizing communities for Malaria prevention and control.  </w:t>
            </w:r>
          </w:p>
        </w:tc>
      </w:tr>
      <w:tr w:rsidR="007F4512" w:rsidRPr="00621F12" w14:paraId="4093294D" w14:textId="77777777">
        <w:tc>
          <w:tcPr>
            <w:cnfStyle w:val="001000000000" w:firstRow="0" w:lastRow="0" w:firstColumn="1" w:lastColumn="0" w:oddVBand="0" w:evenVBand="0" w:oddHBand="0" w:evenHBand="0" w:firstRowFirstColumn="0" w:firstRowLastColumn="0" w:lastRowFirstColumn="0" w:lastRowLastColumn="0"/>
            <w:tcW w:w="2544" w:type="dxa"/>
          </w:tcPr>
          <w:p w14:paraId="2E411728" w14:textId="77777777" w:rsidR="007F4512" w:rsidRDefault="007F4512" w:rsidP="007F4512">
            <w:pPr>
              <w:pStyle w:val="BodyText"/>
            </w:pPr>
            <w:r>
              <w:lastRenderedPageBreak/>
              <w:t>Amount requested</w:t>
            </w:r>
          </w:p>
        </w:tc>
        <w:tc>
          <w:tcPr>
            <w:tcW w:w="11450" w:type="dxa"/>
          </w:tcPr>
          <w:p w14:paraId="1222152D" w14:textId="1CDDDDAE" w:rsidR="007F4512" w:rsidRPr="00D11753" w:rsidRDefault="007F4512" w:rsidP="007F4512">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D11753">
              <w:rPr>
                <w:rFonts w:cstheme="minorHAnsi"/>
                <w:szCs w:val="24"/>
              </w:rPr>
              <w:t xml:space="preserve">A sum of </w:t>
            </w:r>
            <w:r w:rsidRPr="00D11753">
              <w:rPr>
                <w:rFonts w:cstheme="minorHAnsi"/>
                <w:b/>
                <w:bCs/>
                <w:szCs w:val="24"/>
              </w:rPr>
              <w:t xml:space="preserve">USD </w:t>
            </w:r>
            <w:r w:rsidR="00D11753" w:rsidRPr="008C255F">
              <w:rPr>
                <w:rFonts w:eastAsia="Times New Roman" w:cstheme="minorHAnsi"/>
                <w:b/>
                <w:bCs/>
                <w:color w:val="000000"/>
                <w:lang w:eastAsia="en-GB"/>
              </w:rPr>
              <w:t>7</w:t>
            </w:r>
            <w:r w:rsidR="00781210">
              <w:rPr>
                <w:rFonts w:eastAsia="Times New Roman" w:cstheme="minorHAnsi"/>
                <w:b/>
                <w:bCs/>
                <w:color w:val="000000"/>
                <w:lang w:eastAsia="en-GB"/>
              </w:rPr>
              <w:t>30,340</w:t>
            </w:r>
            <w:r w:rsidRPr="00D11753">
              <w:rPr>
                <w:rFonts w:cstheme="minorHAnsi"/>
                <w:szCs w:val="24"/>
              </w:rPr>
              <w:t xml:space="preserve"> is requested within allocation for this intervention </w:t>
            </w:r>
          </w:p>
        </w:tc>
      </w:tr>
    </w:tbl>
    <w:p w14:paraId="5205BBCB" w14:textId="77777777" w:rsidR="00474B8A" w:rsidRDefault="00474B8A" w:rsidP="00474C1C">
      <w:pPr>
        <w:jc w:val="both"/>
        <w:rPr>
          <w:rFonts w:ascii="Arial" w:eastAsia="Times New Roman" w:hAnsi="Arial" w:cs="Arial"/>
          <w:color w:val="000000" w:themeColor="text1"/>
          <w:sz w:val="24"/>
          <w:szCs w:val="26"/>
          <w:lang w:val="en-GB" w:eastAsia="es-ES"/>
        </w:rPr>
      </w:pPr>
    </w:p>
    <w:tbl>
      <w:tblPr>
        <w:tblStyle w:val="PlainTable1"/>
        <w:tblW w:w="0" w:type="auto"/>
        <w:tblLook w:val="04A0" w:firstRow="1" w:lastRow="0" w:firstColumn="1" w:lastColumn="0" w:noHBand="0" w:noVBand="1"/>
      </w:tblPr>
      <w:tblGrid>
        <w:gridCol w:w="2544"/>
        <w:gridCol w:w="11450"/>
      </w:tblGrid>
      <w:tr w:rsidR="00F05F63" w:rsidRPr="00BA3F98" w14:paraId="40D8A16D" w14:textId="77777777" w:rsidTr="00C77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26A3DC9B" w14:textId="77777777" w:rsidR="00F05F63" w:rsidRPr="00BA3F98" w:rsidRDefault="00F05F63">
            <w:pPr>
              <w:pStyle w:val="BodyText"/>
              <w:rPr>
                <w:rFonts w:cstheme="minorHAnsi"/>
                <w:szCs w:val="24"/>
              </w:rPr>
            </w:pPr>
            <w:r w:rsidRPr="00BA3F98">
              <w:rPr>
                <w:rFonts w:cstheme="minorHAnsi"/>
                <w:szCs w:val="24"/>
              </w:rPr>
              <w:t>Component</w:t>
            </w:r>
          </w:p>
        </w:tc>
        <w:tc>
          <w:tcPr>
            <w:tcW w:w="11450" w:type="dxa"/>
            <w:shd w:val="clear" w:color="auto" w:fill="002060"/>
          </w:tcPr>
          <w:p w14:paraId="7752DC41" w14:textId="5016242F" w:rsidR="00F05F63" w:rsidRPr="00BA3F98" w:rsidRDefault="00E24868">
            <w:pPr>
              <w:pStyle w:val="BodyText"/>
              <w:cnfStyle w:val="100000000000" w:firstRow="1" w:lastRow="0" w:firstColumn="0" w:lastColumn="0" w:oddVBand="0" w:evenVBand="0" w:oddHBand="0" w:evenHBand="0" w:firstRowFirstColumn="0" w:firstRowLastColumn="0" w:lastRowFirstColumn="0" w:lastRowLastColumn="0"/>
              <w:rPr>
                <w:rFonts w:cstheme="minorHAnsi"/>
                <w:szCs w:val="24"/>
              </w:rPr>
            </w:pPr>
            <w:r w:rsidRPr="00BA3F98">
              <w:rPr>
                <w:rFonts w:cstheme="minorHAnsi"/>
                <w:szCs w:val="24"/>
              </w:rPr>
              <w:t>Malaria</w:t>
            </w:r>
          </w:p>
        </w:tc>
      </w:tr>
      <w:tr w:rsidR="007F4512" w:rsidRPr="00BA3F98" w14:paraId="599839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4371E9CE" w14:textId="7A3979C2" w:rsidR="0098022A" w:rsidRPr="00BA3F98" w:rsidRDefault="0098022A" w:rsidP="004A491C">
            <w:pPr>
              <w:pStyle w:val="BodyText"/>
              <w:spacing w:before="240"/>
              <w:rPr>
                <w:rFonts w:cstheme="minorHAnsi"/>
                <w:b w:val="0"/>
                <w:bCs w:val="0"/>
                <w:szCs w:val="24"/>
              </w:rPr>
            </w:pPr>
            <w:r w:rsidRPr="00BA3F98">
              <w:rPr>
                <w:rFonts w:cstheme="minorHAnsi"/>
                <w:szCs w:val="24"/>
              </w:rPr>
              <w:lastRenderedPageBreak/>
              <w:t>Module</w:t>
            </w:r>
          </w:p>
          <w:p w14:paraId="1F3A27DE" w14:textId="1B02548A" w:rsidR="007F4512" w:rsidRPr="00BA3F98" w:rsidRDefault="007F4512" w:rsidP="007F4512">
            <w:pPr>
              <w:pStyle w:val="BodyText"/>
              <w:rPr>
                <w:rFonts w:cstheme="minorHAnsi"/>
                <w:szCs w:val="24"/>
              </w:rPr>
            </w:pPr>
            <w:r w:rsidRPr="00BA3F98">
              <w:rPr>
                <w:rFonts w:cstheme="minorHAnsi"/>
                <w:szCs w:val="24"/>
              </w:rPr>
              <w:t xml:space="preserve">NSPs Strategic Area </w:t>
            </w:r>
          </w:p>
        </w:tc>
        <w:tc>
          <w:tcPr>
            <w:tcW w:w="11450" w:type="dxa"/>
          </w:tcPr>
          <w:p w14:paraId="741AB220" w14:textId="197922C9" w:rsidR="0098022A" w:rsidRPr="00BA3F98" w:rsidRDefault="0098022A" w:rsidP="00C77420">
            <w:pPr>
              <w:pStyle w:val="Heading1"/>
              <w:outlineLvl w:val="0"/>
              <w:cnfStyle w:val="000000100000" w:firstRow="0" w:lastRow="0" w:firstColumn="0" w:lastColumn="0" w:oddVBand="0" w:evenVBand="0" w:oddHBand="1" w:evenHBand="0" w:firstRowFirstColumn="0" w:firstRowLastColumn="0" w:lastRowFirstColumn="0" w:lastRowLastColumn="0"/>
            </w:pPr>
            <w:r w:rsidRPr="00BA3F98">
              <w:t xml:space="preserve">Case </w:t>
            </w:r>
            <w:r w:rsidRPr="00C77420">
              <w:t>management</w:t>
            </w:r>
          </w:p>
          <w:p w14:paraId="15182034" w14:textId="5C67449B" w:rsidR="007F4512" w:rsidRPr="00BA3F98" w:rsidRDefault="0098022A" w:rsidP="00C77420">
            <w:pPr>
              <w:pStyle w:val="Heading3"/>
              <w:outlineLvl w:val="2"/>
              <w:cnfStyle w:val="000000100000" w:firstRow="0" w:lastRow="0" w:firstColumn="0" w:lastColumn="0" w:oddVBand="0" w:evenVBand="0" w:oddHBand="1" w:evenHBand="0" w:firstRowFirstColumn="0" w:firstRowLastColumn="0" w:lastRowFirstColumn="0" w:lastRowLastColumn="0"/>
            </w:pPr>
            <w:r w:rsidRPr="00BA3F98">
              <w:t xml:space="preserve">Strategic Objective 1: </w:t>
            </w:r>
            <w:r w:rsidR="007F4512" w:rsidRPr="00BA3F98">
              <w:t xml:space="preserve">To accelerate </w:t>
            </w:r>
            <w:r w:rsidR="007F4512" w:rsidRPr="00C77420">
              <w:t>access</w:t>
            </w:r>
            <w:r w:rsidR="007F4512" w:rsidRPr="00BA3F98">
              <w:t xml:space="preserve"> to malaria preventive and curative services to achieve universal coverage in all eligible populations by 2025</w:t>
            </w:r>
          </w:p>
        </w:tc>
      </w:tr>
      <w:tr w:rsidR="00F05F63" w:rsidRPr="00BA3F98" w14:paraId="00AA0C70" w14:textId="77777777">
        <w:tc>
          <w:tcPr>
            <w:cnfStyle w:val="001000000000" w:firstRow="0" w:lastRow="0" w:firstColumn="1" w:lastColumn="0" w:oddVBand="0" w:evenVBand="0" w:oddHBand="0" w:evenHBand="0" w:firstRowFirstColumn="0" w:firstRowLastColumn="0" w:lastRowFirstColumn="0" w:lastRowLastColumn="0"/>
            <w:tcW w:w="2544" w:type="dxa"/>
          </w:tcPr>
          <w:p w14:paraId="3FDC9F43" w14:textId="6B341011" w:rsidR="00F05F63" w:rsidRPr="00BA3F98" w:rsidRDefault="00F05F63">
            <w:pPr>
              <w:pStyle w:val="BodyText"/>
              <w:rPr>
                <w:rFonts w:cstheme="minorHAnsi"/>
                <w:szCs w:val="24"/>
              </w:rPr>
            </w:pPr>
            <w:r w:rsidRPr="00BA3F98">
              <w:rPr>
                <w:rFonts w:cstheme="minorHAnsi"/>
                <w:szCs w:val="24"/>
              </w:rPr>
              <w:t>Intervention</w:t>
            </w:r>
            <w:r w:rsidR="0076139C" w:rsidRPr="00BA3F98">
              <w:rPr>
                <w:rFonts w:cstheme="minorHAnsi"/>
                <w:szCs w:val="24"/>
              </w:rPr>
              <w:t>(s)</w:t>
            </w:r>
          </w:p>
        </w:tc>
        <w:tc>
          <w:tcPr>
            <w:tcW w:w="11450" w:type="dxa"/>
          </w:tcPr>
          <w:p w14:paraId="0DD6B352" w14:textId="79BA87FE" w:rsidR="00F05F63" w:rsidRPr="00BA3F98" w:rsidRDefault="00633CD5" w:rsidP="00261E67">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BA3F98">
              <w:rPr>
                <w:rFonts w:cstheme="minorHAnsi"/>
                <w:szCs w:val="24"/>
              </w:rPr>
              <w:t xml:space="preserve">&lt; </w:t>
            </w:r>
            <w:r w:rsidRPr="00BA3F98">
              <w:rPr>
                <w:rFonts w:cstheme="minorHAnsi"/>
                <w:b/>
                <w:bCs/>
                <w:szCs w:val="24"/>
              </w:rPr>
              <w:t>Facility-based treatment</w:t>
            </w:r>
            <w:r w:rsidRPr="00BA3F98">
              <w:rPr>
                <w:rFonts w:cstheme="minorHAnsi"/>
                <w:szCs w:val="24"/>
              </w:rPr>
              <w:t xml:space="preserve">&gt; - Change in Programming from current grant: </w:t>
            </w:r>
            <w:sdt>
              <w:sdtPr>
                <w:rPr>
                  <w:rFonts w:cstheme="minorHAnsi"/>
                  <w:szCs w:val="24"/>
                </w:rPr>
                <w:id w:val="-1102487851"/>
                <w:placeholder>
                  <w:docPart w:val="4379A76A5569AC449C621A788C1FD81F"/>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Cs w:val="24"/>
                  </w:rPr>
                  <w:t>☐</w:t>
                </w:r>
              </w:sdtContent>
            </w:sdt>
            <w:r w:rsidRPr="00BA3F98">
              <w:rPr>
                <w:rFonts w:cstheme="minorHAnsi"/>
                <w:szCs w:val="24"/>
              </w:rPr>
              <w:t xml:space="preserve"> New, </w:t>
            </w:r>
            <w:sdt>
              <w:sdtPr>
                <w:rPr>
                  <w:rFonts w:cstheme="minorHAnsi"/>
                  <w:szCs w:val="24"/>
                </w:rPr>
                <w:id w:val="1671822025"/>
                <w:placeholder>
                  <w:docPart w:val="70809F4BF19B88478198452EB7B1A3BD"/>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Cs w:val="24"/>
                  </w:rPr>
                  <w:t>☐</w:t>
                </w:r>
              </w:sdtContent>
            </w:sdt>
            <w:r w:rsidRPr="00BA3F98">
              <w:rPr>
                <w:rFonts w:cstheme="minorHAnsi"/>
                <w:szCs w:val="24"/>
              </w:rPr>
              <w:t xml:space="preserve"> Scale-up, </w:t>
            </w:r>
            <w:sdt>
              <w:sdtPr>
                <w:rPr>
                  <w:rFonts w:cstheme="minorHAnsi"/>
                  <w:szCs w:val="24"/>
                </w:rPr>
                <w:id w:val="1725409642"/>
                <w:placeholder>
                  <w:docPart w:val="6A22914495EE084F8406EE590630BEFB"/>
                </w:placeholder>
                <w14:checkbox>
                  <w14:checked w14:val="1"/>
                  <w14:checkedState w14:val="2612" w14:font="MS Gothic"/>
                  <w14:uncheckedState w14:val="2610" w14:font="MS Gothic"/>
                </w14:checkbox>
              </w:sdtPr>
              <w:sdtContent>
                <w:r w:rsidRPr="00BA3F98">
                  <w:rPr>
                    <w:rFonts w:ascii="Segoe UI Symbol" w:eastAsia="MS Gothic" w:hAnsi="Segoe UI Symbol" w:cs="Segoe UI Symbol"/>
                    <w:szCs w:val="24"/>
                  </w:rPr>
                  <w:t>☒</w:t>
                </w:r>
              </w:sdtContent>
            </w:sdt>
            <w:r w:rsidRPr="00BA3F98">
              <w:rPr>
                <w:rFonts w:cstheme="minorHAnsi"/>
                <w:szCs w:val="24"/>
              </w:rPr>
              <w:t xml:space="preserve"> </w:t>
            </w:r>
            <w:r w:rsidRPr="00BA3F98">
              <w:rPr>
                <w:rFonts w:cstheme="minorHAnsi"/>
                <w:b/>
                <w:bCs/>
                <w:szCs w:val="24"/>
              </w:rPr>
              <w:t>Continuation</w:t>
            </w:r>
            <w:r w:rsidRPr="00BA3F98">
              <w:rPr>
                <w:rFonts w:cstheme="minorHAnsi"/>
                <w:szCs w:val="24"/>
              </w:rPr>
              <w:t xml:space="preserve">, or </w:t>
            </w:r>
            <w:sdt>
              <w:sdtPr>
                <w:rPr>
                  <w:rFonts w:cstheme="minorHAnsi"/>
                  <w:szCs w:val="24"/>
                </w:rPr>
                <w:id w:val="-1539344846"/>
                <w:placeholder>
                  <w:docPart w:val="6170D98AA8429D488AB8727825749C61"/>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Cs w:val="24"/>
                  </w:rPr>
                  <w:t>☐</w:t>
                </w:r>
              </w:sdtContent>
            </w:sdt>
            <w:r w:rsidRPr="00BA3F98">
              <w:rPr>
                <w:rFonts w:cstheme="minorHAnsi"/>
                <w:szCs w:val="24"/>
              </w:rPr>
              <w:t xml:space="preserve"> Scale-down</w:t>
            </w:r>
          </w:p>
        </w:tc>
      </w:tr>
      <w:tr w:rsidR="00F05F63" w:rsidRPr="00BA3F98" w14:paraId="485EA2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16ABC848" w14:textId="77777777" w:rsidR="00F05F63" w:rsidRPr="00BA3F98" w:rsidRDefault="00F05F63">
            <w:pPr>
              <w:pStyle w:val="BodyText"/>
              <w:rPr>
                <w:rFonts w:cstheme="minorHAnsi"/>
                <w:szCs w:val="24"/>
              </w:rPr>
            </w:pPr>
            <w:r w:rsidRPr="00BA3F98">
              <w:rPr>
                <w:rFonts w:cstheme="minorHAnsi"/>
                <w:szCs w:val="24"/>
              </w:rPr>
              <w:t>Rationale for Prioritization</w:t>
            </w:r>
          </w:p>
        </w:tc>
        <w:tc>
          <w:tcPr>
            <w:tcW w:w="11450" w:type="dxa"/>
          </w:tcPr>
          <w:p w14:paraId="04479C3D" w14:textId="77777777" w:rsidR="002D38CE" w:rsidRPr="00BA3F98" w:rsidRDefault="002D38CE" w:rsidP="002D38CE">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In line with the WHO guidance, early diagnosis, prompt, and effective treatment of malaria through facility-based care (public and private sector) and community case management is a key intervention (UMRESP, p. 38). </w:t>
            </w:r>
          </w:p>
          <w:p w14:paraId="4A418369" w14:textId="77777777" w:rsidR="002D38CE" w:rsidRPr="00BA3F98" w:rsidRDefault="002D38CE" w:rsidP="002D38CE">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With the support of the current grant, the proportion of suspected cases that received parasitological testing was 97% in the public sector, 96% in the private sector (that are currently reporting), and 89% in the community (in 67 districts) in 2021/22. There was an improvement in the proportion of confirmed malaria cases that received first-line ACT treatment according to the national treatment policy to 99% in health facilities and 90% in the community in 2021/2022. There were modest improvements in the in-patient malaria deaths per 100,000 persons per year from 7.3 to 6.8 and the proportion of malaria deaths from 5.7 to 5.0 from 2020/21 to 2021/2022, respectively. The availability of malaria commodities at health facilities was 90% until July 2021, when there were disruptions in supplies due to rebound malaria epidemics in several districts. This stockout of malaria commodities also affected community interventions. </w:t>
            </w:r>
          </w:p>
          <w:p w14:paraId="4E5B3646" w14:textId="486FB346" w:rsidR="002D38CE" w:rsidRPr="00BA3F98" w:rsidRDefault="002D38CE" w:rsidP="002D38CE">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The total number (health facility and community) of confirmed malaria cases was 15,587,459 </w:t>
            </w:r>
            <w:r w:rsidRPr="00BA3F98">
              <w:rPr>
                <w:rStyle w:val="Strong"/>
                <w:rFonts w:cstheme="minorHAnsi"/>
                <w:color w:val="0E101A"/>
                <w:sz w:val="24"/>
                <w:szCs w:val="24"/>
              </w:rPr>
              <w:t>(2020</w:t>
            </w:r>
            <w:r w:rsidRPr="00BA3F98">
              <w:rPr>
                <w:rFonts w:cstheme="minorHAnsi"/>
                <w:sz w:val="24"/>
                <w:szCs w:val="24"/>
              </w:rPr>
              <w:t>), 14,620,800 (</w:t>
            </w:r>
            <w:r w:rsidRPr="00BA3F98">
              <w:rPr>
                <w:rStyle w:val="Strong"/>
                <w:rFonts w:cstheme="minorHAnsi"/>
                <w:color w:val="0E101A"/>
                <w:sz w:val="24"/>
                <w:szCs w:val="24"/>
              </w:rPr>
              <w:t>2021</w:t>
            </w:r>
            <w:r w:rsidRPr="00BA3F98">
              <w:rPr>
                <w:rFonts w:cstheme="minorHAnsi"/>
                <w:sz w:val="24"/>
                <w:szCs w:val="24"/>
              </w:rPr>
              <w:t>), and 18,577,534 (</w:t>
            </w:r>
            <w:r w:rsidRPr="00BA3F98">
              <w:rPr>
                <w:rStyle w:val="Strong"/>
                <w:rFonts w:cstheme="minorHAnsi"/>
                <w:color w:val="0E101A"/>
                <w:sz w:val="24"/>
                <w:szCs w:val="24"/>
              </w:rPr>
              <w:t>2022</w:t>
            </w:r>
            <w:r w:rsidRPr="00BA3F98">
              <w:rPr>
                <w:rFonts w:cstheme="minorHAnsi"/>
                <w:sz w:val="24"/>
                <w:szCs w:val="24"/>
              </w:rPr>
              <w:t>). T</w:t>
            </w:r>
            <w:r w:rsidRPr="00BA3F98">
              <w:rPr>
                <w:rFonts w:cstheme="minorHAnsi"/>
                <w:sz w:val="24"/>
                <w:szCs w:val="24"/>
                <w:lang w:val="en-ZA"/>
              </w:rPr>
              <w:t>he notable increase from 2021 to 2022 in malaria cases was due to the rebound epidemic, probably explained by the waning effects of the ITNs from the 2020 mass campaign (GF LLIN study PACE) (Post distribution monitoring AMF), among other possible causes. However, as of March</w:t>
            </w:r>
            <w:r w:rsidRPr="00BA3F98">
              <w:rPr>
                <w:rFonts w:cstheme="minorHAnsi"/>
                <w:sz w:val="24"/>
                <w:szCs w:val="24"/>
              </w:rPr>
              <w:t xml:space="preserve"> 2023, the malaria upsurge was regressing as observed from the monthly malaria cases (DHIS2); as observed from the monthly total malaria cases reduced to 601,333</w:t>
            </w:r>
            <w:r w:rsidR="000B50B9">
              <w:rPr>
                <w:rFonts w:cstheme="minorHAnsi"/>
                <w:sz w:val="24"/>
                <w:szCs w:val="24"/>
              </w:rPr>
              <w:t xml:space="preserve"> in</w:t>
            </w:r>
            <w:r w:rsidRPr="00BA3F98">
              <w:rPr>
                <w:rFonts w:cstheme="minorHAnsi"/>
                <w:sz w:val="24"/>
                <w:szCs w:val="24"/>
              </w:rPr>
              <w:t xml:space="preserve"> </w:t>
            </w:r>
            <w:r w:rsidRPr="00BA3F98">
              <w:rPr>
                <w:rStyle w:val="Strong"/>
                <w:rFonts w:cstheme="minorHAnsi"/>
                <w:color w:val="0E101A"/>
                <w:sz w:val="24"/>
                <w:szCs w:val="24"/>
              </w:rPr>
              <w:t>February 2023</w:t>
            </w:r>
            <w:r w:rsidRPr="00BA3F98">
              <w:rPr>
                <w:rFonts w:cstheme="minorHAnsi"/>
                <w:sz w:val="24"/>
                <w:szCs w:val="24"/>
              </w:rPr>
              <w:t>. In addition, the number of districts affected by the malaria upsurges dropped from 75 districts at the peak in the week of June 6th to 12th, 2022, to 20 districts in the week of February 27th to March 5th, 2023. </w:t>
            </w:r>
          </w:p>
          <w:p w14:paraId="1C3E012F" w14:textId="0DD4B916" w:rsidR="002D38CE" w:rsidRPr="00BA3F98" w:rsidRDefault="002D38CE" w:rsidP="002D38CE">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A"/>
              </w:rPr>
            </w:pPr>
            <w:r w:rsidRPr="00BA3F98">
              <w:rPr>
                <w:rFonts w:cstheme="minorHAnsi"/>
                <w:sz w:val="24"/>
                <w:szCs w:val="24"/>
                <w:lang w:val="en-ZA"/>
              </w:rPr>
              <w:t xml:space="preserve">Programmatic assessments and expert reviews reported the following; overall, there was a gradual increase in malaria confirmed cases, test positivity rate, and OPD malaria burden since 2017, only interrupted by the ITN mass campaign in preceding years as noted by decreases in 2018 and 2021. However, the 2021 effect was compromised by high net attrition, low physical durability, rapid loss of efficacy, and potentially high use of the cheaper standard nets instead of </w:t>
            </w:r>
            <w:r w:rsidR="00B706C2">
              <w:rPr>
                <w:rFonts w:cstheme="minorHAnsi"/>
                <w:sz w:val="24"/>
                <w:szCs w:val="24"/>
                <w:lang w:val="en-ZA"/>
              </w:rPr>
              <w:t>PBO or next-generation nets</w:t>
            </w:r>
            <w:r w:rsidRPr="00BA3F98">
              <w:rPr>
                <w:rFonts w:cstheme="minorHAnsi"/>
                <w:sz w:val="24"/>
                <w:szCs w:val="24"/>
                <w:lang w:val="en-ZA"/>
              </w:rPr>
              <w:t xml:space="preserve">. </w:t>
            </w:r>
          </w:p>
          <w:p w14:paraId="11C0352E" w14:textId="77777777" w:rsidR="002D38CE" w:rsidRPr="00BA3F98" w:rsidRDefault="002D38CE" w:rsidP="002D38CE">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A"/>
              </w:rPr>
            </w:pPr>
            <w:r w:rsidRPr="00BA3F98">
              <w:rPr>
                <w:rFonts w:cstheme="minorHAnsi"/>
                <w:sz w:val="24"/>
                <w:szCs w:val="24"/>
                <w:lang w:val="en-ZA"/>
              </w:rPr>
              <w:lastRenderedPageBreak/>
              <w:t>A recent study</w:t>
            </w:r>
            <w:r w:rsidRPr="00BA3F98">
              <w:rPr>
                <w:rFonts w:cstheme="minorHAnsi"/>
                <w:sz w:val="24"/>
                <w:szCs w:val="24"/>
                <w:vertAlign w:val="superscript"/>
                <w:lang w:val="en-ZA"/>
              </w:rPr>
              <w:footnoteReference w:id="4"/>
            </w:r>
            <w:r w:rsidRPr="00BA3F98">
              <w:rPr>
                <w:rFonts w:cstheme="minorHAnsi"/>
                <w:sz w:val="24"/>
                <w:szCs w:val="24"/>
                <w:lang w:val="en-ZA"/>
              </w:rPr>
              <w:t xml:space="preserve"> documents challenges with managing malaria cases in public facilities, pointing to knowledge and skills gaps that manifest in poor adherence to treatment guidelines and low quality of care, despite investments in capacity-building activities for health workers. </w:t>
            </w:r>
          </w:p>
          <w:p w14:paraId="15C4D5AB" w14:textId="49AC4463" w:rsidR="002D38CE" w:rsidRPr="00BA3F98" w:rsidRDefault="002D38CE" w:rsidP="002D38CE">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In the GC7 Malaria grant, the NMCD prioritizes access to early, accurate diagnosis and prompt, effective malaria treatment for all populations. This will be achieved through regular health worker trainings and mentorships (conducted biannually), clinical and death audits (conducted once a year for all health workers), supportive supervision (biannually), grand rounds (twice a year at two national referral hospitals, 18 regional referrals, and 50 general hospitals), and routine clinical drills (IMM guidelines edition 3, 2021). The “test, treat and track” policy is in place, and will be implemented to improve quality of care and surveillance. The country has also prioritized the death reduction strategy</w:t>
            </w:r>
            <w:r w:rsidR="000B50B9">
              <w:rPr>
                <w:rFonts w:cstheme="minorHAnsi"/>
                <w:sz w:val="24"/>
                <w:szCs w:val="24"/>
              </w:rPr>
              <w:t xml:space="preserve"> </w:t>
            </w:r>
            <w:r w:rsidRPr="00BA3F98">
              <w:rPr>
                <w:rFonts w:cstheme="minorHAnsi"/>
                <w:sz w:val="24"/>
                <w:szCs w:val="24"/>
              </w:rPr>
              <w:t>which will include strategies aimed at reducing deaths by utilizing smart discharge model and integrating the mortality audits into the MPDSR platform in RMNCAH department. The interventions for integration will include training health workers on malaria death review and surveillance in collaboration with the maternal mortality audit team and clinical services teams.</w:t>
            </w:r>
          </w:p>
          <w:p w14:paraId="3B45BE30" w14:textId="77777777" w:rsidR="002D38CE" w:rsidRPr="00BA3F98" w:rsidRDefault="002D38CE" w:rsidP="002D38CE">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7D9E12B2" w14:textId="07F75503" w:rsidR="002D38CE" w:rsidRPr="00BA3F98" w:rsidRDefault="002D38CE" w:rsidP="002D38CE">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The UMRESP recommends that all suspected malaria cases in all settings be confirmed with a parasitological test, and a quality assurance program must support both microscopy and malaria RDTs. Malaria parasitological diagnosis is expected to reduce the overuse of antimalarial medicines by ensuring that treatment is given only to patients with confirmed malaria infection. In this grant malaria RDTs and the purchase of pan lactate dehydrogenase (pLDH) of up to 12% of the total malaria RDT need will be prioritized. Given the importance of improving the quality of malaria diagnosis occasioned by factors such as new findings in HRP2 deletions patterns and recruitment of new staff, NMCD has prioritized the training of a pool of national experts in malaria diagn</w:t>
            </w:r>
            <w:r w:rsidR="00B706C2">
              <w:rPr>
                <w:rFonts w:cstheme="minorHAnsi"/>
                <w:sz w:val="24"/>
                <w:szCs w:val="24"/>
              </w:rPr>
              <w:t>osis, including microscopy (</w:t>
            </w:r>
            <w:r w:rsidRPr="00BA3F98">
              <w:rPr>
                <w:rFonts w:cstheme="minorHAnsi"/>
                <w:sz w:val="24"/>
                <w:szCs w:val="24"/>
              </w:rPr>
              <w:t>WHO certification and competency assessment model)</w:t>
            </w:r>
          </w:p>
          <w:p w14:paraId="34404002" w14:textId="77777777" w:rsidR="002D38CE" w:rsidRPr="00BA3F98" w:rsidRDefault="002D38CE" w:rsidP="002D38CE">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1FE4649F" w14:textId="3A4F3D3D" w:rsidR="002D38CE" w:rsidRPr="00BA3F98" w:rsidRDefault="002D38CE" w:rsidP="002D38CE">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A"/>
              </w:rPr>
            </w:pPr>
            <w:r w:rsidRPr="00BA3F98">
              <w:rPr>
                <w:rFonts w:cstheme="minorHAnsi"/>
                <w:sz w:val="24"/>
                <w:szCs w:val="24"/>
              </w:rPr>
              <w:t>Over the next three years, it is envisaged that a</w:t>
            </w:r>
            <w:r w:rsidRPr="00BA3F98">
              <w:rPr>
                <w:rFonts w:cstheme="minorHAnsi"/>
                <w:sz w:val="24"/>
                <w:szCs w:val="24"/>
                <w:lang w:val="en-ZA"/>
              </w:rPr>
              <w:t xml:space="preserve"> total of </w:t>
            </w:r>
            <w:r w:rsidR="00D11753">
              <w:rPr>
                <w:rFonts w:cstheme="minorHAnsi"/>
                <w:sz w:val="24"/>
                <w:szCs w:val="24"/>
                <w:lang w:val="en-ZA"/>
              </w:rPr>
              <w:t xml:space="preserve">21,536,816 </w:t>
            </w:r>
            <w:r w:rsidRPr="00BA3F98">
              <w:rPr>
                <w:rFonts w:cstheme="minorHAnsi"/>
                <w:sz w:val="24"/>
                <w:szCs w:val="24"/>
                <w:lang w:val="en-ZA"/>
              </w:rPr>
              <w:t>cases will need treatment (ref quantification workbooks)</w:t>
            </w:r>
            <w:r w:rsidR="00D11753">
              <w:rPr>
                <w:rFonts w:cstheme="minorHAnsi"/>
                <w:sz w:val="24"/>
                <w:szCs w:val="24"/>
                <w:lang w:val="en-ZA"/>
              </w:rPr>
              <w:t xml:space="preserve"> in 2024 taking all the assumptions into account</w:t>
            </w:r>
            <w:r w:rsidRPr="00BA3F98">
              <w:rPr>
                <w:rFonts w:cstheme="minorHAnsi"/>
                <w:sz w:val="24"/>
                <w:szCs w:val="24"/>
                <w:lang w:val="en-ZA"/>
              </w:rPr>
              <w:t>. Artemether/ Lumefantrine will remain the preferred first line treatment, and DP as the alternative (6%) of the cases that fail to respond to the first-line treatment).</w:t>
            </w:r>
            <w:r w:rsidR="00D11753">
              <w:rPr>
                <w:rFonts w:cstheme="minorHAnsi"/>
                <w:sz w:val="24"/>
                <w:szCs w:val="24"/>
                <w:lang w:val="en-ZA"/>
              </w:rPr>
              <w:t xml:space="preserve"> </w:t>
            </w:r>
            <w:r w:rsidRPr="00BA3F98">
              <w:rPr>
                <w:rFonts w:cstheme="minorHAnsi"/>
                <w:sz w:val="24"/>
                <w:szCs w:val="24"/>
                <w:lang w:val="en-ZA"/>
              </w:rPr>
              <w:t xml:space="preserve">For severe malaria management, injectable artesunate (7.6% of uncomplicated malaria cases) </w:t>
            </w:r>
            <w:r w:rsidRPr="00BA3F98">
              <w:rPr>
                <w:rFonts w:cstheme="minorHAnsi"/>
                <w:sz w:val="24"/>
                <w:szCs w:val="24"/>
              </w:rPr>
              <w:t xml:space="preserve">remains the preferred treatment. In community and outpatient facilities, pre-referral treatment with rectal artesunate suppositories will be used 1.5% of malaria cases seen in the community. NMCD has allocated funds to procure 100% of malaria commodities for case management. </w:t>
            </w:r>
            <w:r w:rsidRPr="00BA3F98">
              <w:rPr>
                <w:rFonts w:cstheme="minorHAnsi"/>
                <w:sz w:val="24"/>
                <w:szCs w:val="24"/>
                <w:lang w:val="en-ZA"/>
              </w:rPr>
              <w:t xml:space="preserve"> Other malaria </w:t>
            </w:r>
            <w:r w:rsidRPr="00BA3F98">
              <w:rPr>
                <w:rFonts w:cstheme="minorHAnsi"/>
                <w:sz w:val="24"/>
                <w:szCs w:val="24"/>
                <w:lang w:val="en-ZA"/>
              </w:rPr>
              <w:lastRenderedPageBreak/>
              <w:t>commodities required to support facility-based case management are gloves, blood, medical oxygen, and health supplies</w:t>
            </w:r>
          </w:p>
          <w:p w14:paraId="54780BAE" w14:textId="77777777" w:rsidR="00D6429A" w:rsidRPr="00BA3F98" w:rsidRDefault="00D6429A" w:rsidP="002D38CE">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73E530F2" w14:textId="1F03C366" w:rsidR="002D38CE" w:rsidRPr="00BA3F98" w:rsidRDefault="00D6429A" w:rsidP="00D6429A">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In this grant, NMCD proposes a different approach to capacity building using the low dose high frequency model</w:t>
            </w:r>
            <w:r w:rsidR="00266234">
              <w:rPr>
                <w:rStyle w:val="FootnoteReference"/>
                <w:rFonts w:cstheme="minorHAnsi"/>
                <w:sz w:val="24"/>
                <w:szCs w:val="24"/>
              </w:rPr>
              <w:footnoteReference w:id="5"/>
            </w:r>
            <w:r w:rsidR="00266234">
              <w:rPr>
                <w:rFonts w:cstheme="minorHAnsi"/>
                <w:sz w:val="24"/>
                <w:szCs w:val="24"/>
              </w:rPr>
              <w:t>,</w:t>
            </w:r>
            <w:r w:rsidR="00266234">
              <w:rPr>
                <w:rStyle w:val="FootnoteReference"/>
                <w:rFonts w:cstheme="minorHAnsi"/>
                <w:sz w:val="24"/>
                <w:szCs w:val="24"/>
              </w:rPr>
              <w:footnoteReference w:id="6"/>
            </w:r>
            <w:r w:rsidRPr="00BA3F98">
              <w:rPr>
                <w:rFonts w:cstheme="minorHAnsi"/>
                <w:sz w:val="24"/>
                <w:szCs w:val="24"/>
              </w:rPr>
              <w:t xml:space="preserve"> using findings from clinical audits and support supervision visits to inform components to address during trainings; and the clinical audits to inform mentorships.  The skills labs will be established in selected referral hospitals to address gaps highlighted in severe malaria management.</w:t>
            </w:r>
          </w:p>
          <w:p w14:paraId="78EC9C74" w14:textId="3E939A73" w:rsidR="00B87071" w:rsidRDefault="00834719" w:rsidP="00DD06FD">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These activities will be backed by focused and targeted SBC activities that will create awareness about the availability of quality services and care at the health facilities and promote appropriate care-seeking practices for febrile illness among the population.</w:t>
            </w:r>
            <w:r w:rsidR="00BA3F98">
              <w:rPr>
                <w:rFonts w:cstheme="minorHAnsi"/>
                <w:sz w:val="24"/>
                <w:szCs w:val="24"/>
              </w:rPr>
              <w:t xml:space="preserve"> </w:t>
            </w:r>
          </w:p>
          <w:p w14:paraId="3F991029" w14:textId="1957FCAF" w:rsidR="00C77420" w:rsidRPr="004D2ADF" w:rsidRDefault="00C77420" w:rsidP="00DD06FD">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w:t>
            </w:r>
            <w:r w:rsidRPr="004D2ADF">
              <w:rPr>
                <w:rFonts w:cstheme="minorHAnsi"/>
                <w:sz w:val="24"/>
                <w:szCs w:val="24"/>
              </w:rPr>
              <w:t xml:space="preserve">MCD has also prioritized the conduct of a systematic analysis to understand the prevalence of known drivers of artemisinin resistance such as presence and use of artemisinin monotherapies, characterization of the quality of malaria commodities used in Uganda. This activity will be supported by Makerere University School of Public Health given their previous record in supporting evidence generation and </w:t>
            </w:r>
            <w:r w:rsidR="004D2ADF" w:rsidRPr="004D2ADF">
              <w:rPr>
                <w:rFonts w:cstheme="minorHAnsi"/>
                <w:sz w:val="24"/>
                <w:szCs w:val="24"/>
              </w:rPr>
              <w:t xml:space="preserve">strengthening policy formulation and implementation. Funds of USD </w:t>
            </w:r>
            <w:r w:rsidR="004D2ADF" w:rsidRPr="004D2ADF">
              <w:rPr>
                <w:rFonts w:ascii="Arial" w:eastAsia="Times New Roman" w:hAnsi="Arial" w:cs="Arial"/>
                <w:color w:val="000000"/>
                <w:sz w:val="24"/>
                <w:szCs w:val="24"/>
                <w:lang w:eastAsia="en-GB"/>
              </w:rPr>
              <w:t>599,208 have been provided within allocation for this activity.</w:t>
            </w:r>
          </w:p>
          <w:p w14:paraId="572F3059" w14:textId="52E1E178" w:rsidR="00BA3F98" w:rsidRPr="00266234" w:rsidRDefault="00266234" w:rsidP="00DD06FD">
            <w:pPr>
              <w:spacing w:before="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4D2ADF">
              <w:rPr>
                <w:rFonts w:ascii="Arial" w:hAnsi="Arial" w:cs="Arial"/>
                <w:b/>
                <w:bCs/>
                <w:sz w:val="24"/>
                <w:szCs w:val="24"/>
              </w:rPr>
              <w:t>P</w:t>
            </w:r>
            <w:r w:rsidRPr="00266234">
              <w:rPr>
                <w:rFonts w:ascii="Arial" w:hAnsi="Arial" w:cs="Arial"/>
                <w:b/>
                <w:bCs/>
                <w:sz w:val="24"/>
                <w:szCs w:val="28"/>
              </w:rPr>
              <w:t>ost severe malaria discharge</w:t>
            </w:r>
            <w:r>
              <w:rPr>
                <w:rFonts w:ascii="Arial" w:hAnsi="Arial" w:cs="Arial"/>
                <w:b/>
                <w:bCs/>
                <w:sz w:val="24"/>
                <w:szCs w:val="28"/>
              </w:rPr>
              <w:t xml:space="preserve"> and chemoprevention</w:t>
            </w:r>
            <w:r>
              <w:rPr>
                <w:rFonts w:ascii="Arial" w:hAnsi="Arial" w:cs="Arial"/>
                <w:sz w:val="24"/>
                <w:szCs w:val="28"/>
              </w:rPr>
              <w:t xml:space="preserve">: </w:t>
            </w:r>
            <w:r w:rsidR="00BA3F98" w:rsidRPr="00BA3F98">
              <w:rPr>
                <w:rFonts w:ascii="Arial" w:hAnsi="Arial" w:cs="Arial"/>
                <w:sz w:val="24"/>
                <w:szCs w:val="28"/>
              </w:rPr>
              <w:t>According to the Integrated Malaria Management manual (2020), all patients admitted to health facilities for treatment of severe malaria should be given a package of preventive measures, including ITNs on discharge, to protect them from re-infection. A programmatic review of malaria-related deaths revealed that many of these deaths occur amongst persons re-admitted within 3 months post discharge following treatment for anemia and severe malaria</w:t>
            </w:r>
            <w:r w:rsidR="00BA3F98" w:rsidRPr="00BA3F98">
              <w:rPr>
                <w:rStyle w:val="FootnoteReference"/>
                <w:rFonts w:ascii="Arial" w:hAnsi="Arial" w:cs="Arial"/>
                <w:sz w:val="24"/>
                <w:szCs w:val="28"/>
              </w:rPr>
              <w:footnoteReference w:id="7"/>
            </w:r>
            <w:r w:rsidR="00BA3F98" w:rsidRPr="00BA3F98">
              <w:rPr>
                <w:rFonts w:ascii="Arial" w:hAnsi="Arial" w:cs="Arial"/>
                <w:sz w:val="24"/>
                <w:szCs w:val="28"/>
              </w:rPr>
              <w:t>. The National Malaria Dialogue also recommended the placement of nets on hospital beds</w:t>
            </w:r>
            <w:r w:rsidR="00D11753">
              <w:rPr>
                <w:rFonts w:ascii="Arial" w:hAnsi="Arial" w:cs="Arial"/>
                <w:sz w:val="24"/>
                <w:szCs w:val="28"/>
              </w:rPr>
              <w:t xml:space="preserve"> in high volume health facilities</w:t>
            </w:r>
            <w:r w:rsidR="00BA3F98" w:rsidRPr="00BA3F98">
              <w:rPr>
                <w:rFonts w:ascii="Arial" w:hAnsi="Arial" w:cs="Arial"/>
                <w:sz w:val="24"/>
                <w:szCs w:val="28"/>
              </w:rPr>
              <w:t>. The NMCD proposes to implement this recommendation with annual supplies of ITNs (because of the need for frequent washing) in a phased manner, starting with all 55 hospitals (100 beds) and 230 Health Center 4s (24 beds) across the country. The nets required under these interventions are placed under PAAR.</w:t>
            </w:r>
            <w:r w:rsidR="00C77420">
              <w:rPr>
                <w:rFonts w:ascii="Arial" w:hAnsi="Arial" w:cs="Arial"/>
                <w:sz w:val="24"/>
                <w:szCs w:val="28"/>
              </w:rPr>
              <w:t xml:space="preserve"> </w:t>
            </w:r>
          </w:p>
        </w:tc>
      </w:tr>
      <w:tr w:rsidR="00F05F63" w:rsidRPr="00BA3F98" w14:paraId="2073CFDF" w14:textId="77777777" w:rsidTr="00590D35">
        <w:tc>
          <w:tcPr>
            <w:cnfStyle w:val="001000000000" w:firstRow="0" w:lastRow="0" w:firstColumn="1" w:lastColumn="0" w:oddVBand="0" w:evenVBand="0" w:oddHBand="0" w:evenHBand="0" w:firstRowFirstColumn="0" w:firstRowLastColumn="0" w:lastRowFirstColumn="0" w:lastRowLastColumn="0"/>
            <w:tcW w:w="2544" w:type="dxa"/>
          </w:tcPr>
          <w:p w14:paraId="718E159E" w14:textId="77777777" w:rsidR="00F05F63" w:rsidRPr="00BA3F98" w:rsidRDefault="00F05F63">
            <w:pPr>
              <w:pStyle w:val="BodyText"/>
              <w:rPr>
                <w:rFonts w:cstheme="minorHAnsi"/>
                <w:szCs w:val="24"/>
              </w:rPr>
            </w:pPr>
            <w:r w:rsidRPr="00BA3F98">
              <w:rPr>
                <w:rFonts w:cstheme="minorHAnsi"/>
                <w:szCs w:val="24"/>
              </w:rPr>
              <w:lastRenderedPageBreak/>
              <w:t>Amount requested</w:t>
            </w:r>
          </w:p>
        </w:tc>
        <w:tc>
          <w:tcPr>
            <w:tcW w:w="11450" w:type="dxa"/>
          </w:tcPr>
          <w:p w14:paraId="72E042E9" w14:textId="78AA1B5A" w:rsidR="00F05F63" w:rsidRPr="00BA3F98" w:rsidRDefault="004059CA" w:rsidP="00590D35">
            <w:pPr>
              <w:pStyle w:val="BodyText"/>
              <w:cnfStyle w:val="000000000000" w:firstRow="0" w:lastRow="0" w:firstColumn="0" w:lastColumn="0" w:oddVBand="0" w:evenVBand="0" w:oddHBand="0" w:evenHBand="0" w:firstRowFirstColumn="0" w:firstRowLastColumn="0" w:lastRowFirstColumn="0" w:lastRowLastColumn="0"/>
              <w:rPr>
                <w:rFonts w:cstheme="minorHAnsi"/>
                <w:szCs w:val="24"/>
                <w:highlight w:val="yellow"/>
              </w:rPr>
            </w:pPr>
            <w:r w:rsidRPr="00BA3F98">
              <w:rPr>
                <w:rFonts w:cstheme="minorHAnsi"/>
                <w:szCs w:val="24"/>
              </w:rPr>
              <w:t xml:space="preserve">A sum of </w:t>
            </w:r>
            <w:r w:rsidRPr="00BA3F98">
              <w:rPr>
                <w:rFonts w:cstheme="minorHAnsi"/>
                <w:b/>
                <w:bCs/>
                <w:szCs w:val="24"/>
              </w:rPr>
              <w:t xml:space="preserve">US$ </w:t>
            </w:r>
            <w:r w:rsidR="00781210">
              <w:rPr>
                <w:rFonts w:cstheme="minorHAnsi"/>
                <w:b/>
                <w:bCs/>
                <w:szCs w:val="24"/>
              </w:rPr>
              <w:t>62,339,286</w:t>
            </w:r>
            <w:r w:rsidRPr="00BA3F98">
              <w:rPr>
                <w:rFonts w:cstheme="minorHAnsi"/>
                <w:szCs w:val="24"/>
              </w:rPr>
              <w:t xml:space="preserve"> is requested to cover the full needs for antimalarial medicines and mRDTs</w:t>
            </w:r>
            <w:r w:rsidR="00781210">
              <w:rPr>
                <w:rFonts w:cstheme="minorHAnsi"/>
                <w:szCs w:val="24"/>
              </w:rPr>
              <w:t xml:space="preserve">, of which </w:t>
            </w:r>
            <w:r w:rsidR="00D11753" w:rsidRPr="00D11753">
              <w:rPr>
                <w:rFonts w:cstheme="minorHAnsi"/>
                <w:b/>
                <w:bCs/>
                <w:szCs w:val="24"/>
              </w:rPr>
              <w:t>USD 2,</w:t>
            </w:r>
            <w:r w:rsidR="004D2ADF">
              <w:rPr>
                <w:rFonts w:cstheme="minorHAnsi"/>
                <w:b/>
                <w:bCs/>
                <w:szCs w:val="24"/>
              </w:rPr>
              <w:t>5</w:t>
            </w:r>
            <w:r w:rsidR="00781210">
              <w:rPr>
                <w:rFonts w:cstheme="minorHAnsi"/>
                <w:b/>
                <w:bCs/>
                <w:szCs w:val="24"/>
              </w:rPr>
              <w:t xml:space="preserve">03,558 </w:t>
            </w:r>
            <w:r w:rsidR="00781210" w:rsidRPr="00B706C2">
              <w:rPr>
                <w:rFonts w:cstheme="minorHAnsi"/>
                <w:bCs/>
                <w:szCs w:val="24"/>
              </w:rPr>
              <w:t>is</w:t>
            </w:r>
            <w:r w:rsidR="00D11753">
              <w:rPr>
                <w:rFonts w:cstheme="minorHAnsi"/>
                <w:szCs w:val="24"/>
              </w:rPr>
              <w:t xml:space="preserve"> for implementation of interventions to improve quality of care and ensure adherence to malaria treatment guidelines </w:t>
            </w:r>
            <w:r w:rsidRPr="00BA3F98">
              <w:rPr>
                <w:rFonts w:cstheme="minorHAnsi"/>
                <w:szCs w:val="24"/>
              </w:rPr>
              <w:t>from within allocation.</w:t>
            </w:r>
            <w:r w:rsidR="00781210">
              <w:rPr>
                <w:rFonts w:cstheme="minorHAnsi"/>
                <w:szCs w:val="24"/>
              </w:rPr>
              <w:t xml:space="preserve"> An additional total of funds </w:t>
            </w:r>
            <w:r w:rsidR="00781210" w:rsidRPr="00781210">
              <w:rPr>
                <w:rFonts w:cstheme="minorHAnsi"/>
                <w:b/>
                <w:bCs/>
                <w:szCs w:val="24"/>
              </w:rPr>
              <w:t xml:space="preserve">USD </w:t>
            </w:r>
            <w:r w:rsidR="00781210" w:rsidRPr="00781210">
              <w:rPr>
                <w:rFonts w:cstheme="minorHAnsi"/>
                <w:b/>
                <w:bCs/>
                <w:szCs w:val="24"/>
              </w:rPr>
              <w:lastRenderedPageBreak/>
              <w:t xml:space="preserve">2,633,649 </w:t>
            </w:r>
            <w:r w:rsidR="00781210">
              <w:rPr>
                <w:rFonts w:cstheme="minorHAnsi"/>
                <w:szCs w:val="24"/>
              </w:rPr>
              <w:t xml:space="preserve">has been prioritized as above allocation request for injectable artesunate and implementation costs. </w:t>
            </w:r>
          </w:p>
        </w:tc>
      </w:tr>
    </w:tbl>
    <w:p w14:paraId="1F874C07" w14:textId="7D00379A" w:rsidR="002D0248" w:rsidRPr="00BC164E" w:rsidRDefault="002D0248" w:rsidP="002F4B06">
      <w:pPr>
        <w:spacing w:before="120"/>
      </w:pPr>
    </w:p>
    <w:tbl>
      <w:tblPr>
        <w:tblStyle w:val="PlainTable1"/>
        <w:tblW w:w="0" w:type="auto"/>
        <w:tblLook w:val="04A0" w:firstRow="1" w:lastRow="0" w:firstColumn="1" w:lastColumn="0" w:noHBand="0" w:noVBand="1"/>
      </w:tblPr>
      <w:tblGrid>
        <w:gridCol w:w="2544"/>
        <w:gridCol w:w="11450"/>
      </w:tblGrid>
      <w:tr w:rsidR="002D0248" w14:paraId="1E823B6F" w14:textId="77777777" w:rsidTr="004D2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21DF5849" w14:textId="77777777" w:rsidR="002D0248" w:rsidRDefault="002D0248">
            <w:pPr>
              <w:pStyle w:val="BodyText"/>
            </w:pPr>
            <w:r>
              <w:t>Component</w:t>
            </w:r>
          </w:p>
        </w:tc>
        <w:tc>
          <w:tcPr>
            <w:tcW w:w="11450" w:type="dxa"/>
            <w:shd w:val="clear" w:color="auto" w:fill="002060"/>
          </w:tcPr>
          <w:p w14:paraId="104ABEB1" w14:textId="5A9E9A9F" w:rsidR="002D0248" w:rsidRDefault="00DD06FD">
            <w:pPr>
              <w:pStyle w:val="BodyText"/>
              <w:cnfStyle w:val="100000000000" w:firstRow="1" w:lastRow="0" w:firstColumn="0" w:lastColumn="0" w:oddVBand="0" w:evenVBand="0" w:oddHBand="0" w:evenHBand="0" w:firstRowFirstColumn="0" w:firstRowLastColumn="0" w:lastRowFirstColumn="0" w:lastRowLastColumn="0"/>
            </w:pPr>
            <w:r>
              <w:t>Malaria</w:t>
            </w:r>
          </w:p>
        </w:tc>
      </w:tr>
      <w:tr w:rsidR="00C65143" w14:paraId="3BE3BB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2E3E7882" w14:textId="2DA1C62E" w:rsidR="00FE7655" w:rsidRDefault="00FE7655" w:rsidP="004D2ADF">
            <w:pPr>
              <w:pStyle w:val="BodyText"/>
              <w:spacing w:before="240"/>
              <w:rPr>
                <w:b w:val="0"/>
                <w:bCs w:val="0"/>
              </w:rPr>
            </w:pPr>
            <w:r w:rsidRPr="004D2ADF">
              <w:t>Module</w:t>
            </w:r>
          </w:p>
          <w:p w14:paraId="35D190B7" w14:textId="77777777" w:rsidR="00FE7655" w:rsidRDefault="00FE7655" w:rsidP="00C65143">
            <w:pPr>
              <w:pStyle w:val="BodyText"/>
              <w:rPr>
                <w:b w:val="0"/>
                <w:bCs w:val="0"/>
              </w:rPr>
            </w:pPr>
          </w:p>
          <w:p w14:paraId="5646C6BA" w14:textId="46A52C91" w:rsidR="00C65143" w:rsidRDefault="00C65143" w:rsidP="00C65143">
            <w:pPr>
              <w:pStyle w:val="BodyText"/>
            </w:pPr>
            <w:r>
              <w:t>NSPs Strategic Area</w:t>
            </w:r>
          </w:p>
        </w:tc>
        <w:tc>
          <w:tcPr>
            <w:tcW w:w="11450" w:type="dxa"/>
          </w:tcPr>
          <w:p w14:paraId="5CB46EE5" w14:textId="0C61C25C" w:rsidR="00FE7655" w:rsidRPr="00FE7655" w:rsidRDefault="00FE7655" w:rsidP="004D2ADF">
            <w:pPr>
              <w:pStyle w:val="Heading1"/>
              <w:outlineLvl w:val="0"/>
              <w:cnfStyle w:val="000000100000" w:firstRow="0" w:lastRow="0" w:firstColumn="0" w:lastColumn="0" w:oddVBand="0" w:evenVBand="0" w:oddHBand="1" w:evenHBand="0" w:firstRowFirstColumn="0" w:firstRowLastColumn="0" w:lastRowFirstColumn="0" w:lastRowLastColumn="0"/>
            </w:pPr>
            <w:r w:rsidRPr="004A491C">
              <w:t xml:space="preserve">Case </w:t>
            </w:r>
            <w:r w:rsidRPr="004D2ADF">
              <w:t>management</w:t>
            </w:r>
          </w:p>
          <w:p w14:paraId="7442A5E8" w14:textId="5CFE8549" w:rsidR="00C65143" w:rsidRPr="00A453FE" w:rsidRDefault="00C65143" w:rsidP="004D2ADF">
            <w:pPr>
              <w:pStyle w:val="Heading3"/>
              <w:outlineLvl w:val="2"/>
              <w:cnfStyle w:val="000000100000" w:firstRow="0" w:lastRow="0" w:firstColumn="0" w:lastColumn="0" w:oddVBand="0" w:evenVBand="0" w:oddHBand="1" w:evenHBand="0" w:firstRowFirstColumn="0" w:firstRowLastColumn="0" w:lastRowFirstColumn="0" w:lastRowLastColumn="0"/>
              <w:rPr>
                <w:sz w:val="22"/>
              </w:rPr>
            </w:pPr>
            <w:r w:rsidRPr="00883188">
              <w:t>To accelerate access to malaria preventive and curative services to achieve universal coverage in all eligible populations by 2025</w:t>
            </w:r>
          </w:p>
        </w:tc>
      </w:tr>
      <w:tr w:rsidR="00C65143" w:rsidRPr="00621F12" w14:paraId="5B8678B6" w14:textId="77777777">
        <w:tc>
          <w:tcPr>
            <w:cnfStyle w:val="001000000000" w:firstRow="0" w:lastRow="0" w:firstColumn="1" w:lastColumn="0" w:oddVBand="0" w:evenVBand="0" w:oddHBand="0" w:evenHBand="0" w:firstRowFirstColumn="0" w:firstRowLastColumn="0" w:lastRowFirstColumn="0" w:lastRowLastColumn="0"/>
            <w:tcW w:w="2544" w:type="dxa"/>
          </w:tcPr>
          <w:p w14:paraId="2A993DA7" w14:textId="114AEF53" w:rsidR="00C65143" w:rsidRDefault="00C65143" w:rsidP="00C65143">
            <w:pPr>
              <w:pStyle w:val="BodyText"/>
            </w:pPr>
            <w:r>
              <w:t>Intervention(s)</w:t>
            </w:r>
          </w:p>
        </w:tc>
        <w:tc>
          <w:tcPr>
            <w:tcW w:w="11450" w:type="dxa"/>
          </w:tcPr>
          <w:p w14:paraId="0AC25012" w14:textId="70F6437B" w:rsidR="00C65143" w:rsidRPr="002D0248" w:rsidRDefault="00C65143" w:rsidP="00C65143">
            <w:pPr>
              <w:pStyle w:val="BodyTex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F4512">
              <w:rPr>
                <w:rFonts w:cstheme="minorHAnsi"/>
                <w:szCs w:val="24"/>
              </w:rPr>
              <w:t xml:space="preserve">&lt; </w:t>
            </w:r>
            <w:r>
              <w:rPr>
                <w:rFonts w:cstheme="minorHAnsi"/>
                <w:szCs w:val="24"/>
              </w:rPr>
              <w:t xml:space="preserve">Integrated Community Case Management </w:t>
            </w:r>
            <w:r w:rsidRPr="007F4512">
              <w:rPr>
                <w:rFonts w:cstheme="minorHAnsi"/>
                <w:szCs w:val="24"/>
                <w:lang w:eastAsia="en-GB"/>
              </w:rPr>
              <w:t>(</w:t>
            </w:r>
            <w:r>
              <w:rPr>
                <w:rFonts w:cstheme="minorHAnsi"/>
                <w:szCs w:val="24"/>
                <w:lang w:eastAsia="en-GB"/>
              </w:rPr>
              <w:t>iCCM</w:t>
            </w:r>
            <w:r w:rsidRPr="007F4512">
              <w:rPr>
                <w:rFonts w:cstheme="minorHAnsi"/>
                <w:szCs w:val="24"/>
                <w:lang w:eastAsia="en-GB"/>
              </w:rPr>
              <w:t>)</w:t>
            </w:r>
            <w:r>
              <w:rPr>
                <w:rFonts w:cstheme="minorHAnsi"/>
                <w:szCs w:val="24"/>
              </w:rPr>
              <w:t xml:space="preserve"> </w:t>
            </w:r>
            <w:r w:rsidRPr="007F4512">
              <w:rPr>
                <w:rFonts w:cstheme="minorHAnsi"/>
                <w:szCs w:val="24"/>
              </w:rPr>
              <w:t xml:space="preserve">&gt; - Change in Programming from current grant: </w:t>
            </w:r>
            <w:sdt>
              <w:sdtPr>
                <w:rPr>
                  <w:rFonts w:cstheme="minorHAnsi"/>
                  <w:szCs w:val="24"/>
                </w:rPr>
                <w:id w:val="-122076836"/>
                <w:placeholder>
                  <w:docPart w:val="7DBDE80ABDEDB545BB0E6C6F10DC23CE"/>
                </w:placeholder>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New, </w:t>
            </w:r>
            <w:sdt>
              <w:sdtPr>
                <w:rPr>
                  <w:rFonts w:cstheme="minorHAnsi"/>
                  <w:szCs w:val="24"/>
                </w:rPr>
                <w:id w:val="-1214659399"/>
                <w:placeholder>
                  <w:docPart w:val="249B4940985A0F48BCCFAF1695041506"/>
                </w:placeholder>
                <w14:checkbox>
                  <w14:checked w14:val="0"/>
                  <w14:checkedState w14:val="2612" w14:font="MS Gothic"/>
                  <w14:uncheckedState w14:val="2610" w14:font="MS Gothic"/>
                </w14:checkbox>
              </w:sdtPr>
              <w:sdtContent>
                <w:r w:rsidRPr="007F4512">
                  <w:rPr>
                    <w:rFonts w:ascii="Segoe UI Symbol" w:eastAsia="MS Gothic" w:hAnsi="Segoe UI Symbol" w:cs="Segoe UI Symbol"/>
                    <w:szCs w:val="24"/>
                  </w:rPr>
                  <w:t>☐</w:t>
                </w:r>
              </w:sdtContent>
            </w:sdt>
            <w:r w:rsidRPr="007F4512">
              <w:rPr>
                <w:rFonts w:cstheme="minorHAnsi"/>
                <w:szCs w:val="24"/>
              </w:rPr>
              <w:t xml:space="preserve"> Scale-up, </w:t>
            </w:r>
            <w:sdt>
              <w:sdtPr>
                <w:rPr>
                  <w:rFonts w:cstheme="minorHAnsi"/>
                  <w:szCs w:val="24"/>
                </w:rPr>
                <w:id w:val="1648246072"/>
                <w:placeholder>
                  <w:docPart w:val="93B0CA5585D9164980EE63DB958F9394"/>
                </w:placeholder>
                <w14:checkbox>
                  <w14:checked w14:val="1"/>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Continuation, or </w:t>
            </w:r>
            <w:sdt>
              <w:sdtPr>
                <w:rPr>
                  <w:rFonts w:cstheme="minorHAnsi"/>
                  <w:szCs w:val="24"/>
                </w:rPr>
                <w:id w:val="-592011557"/>
                <w:placeholder>
                  <w:docPart w:val="86CF6E854E72D444B468F1D0AB9CFEC2"/>
                </w:placeholder>
                <w14:checkbox>
                  <w14:checked w14:val="0"/>
                  <w14:checkedState w14:val="2612" w14:font="MS Gothic"/>
                  <w14:uncheckedState w14:val="2610" w14:font="MS Gothic"/>
                </w14:checkbox>
              </w:sdtPr>
              <w:sdtContent>
                <w:r w:rsidRPr="007F4512">
                  <w:rPr>
                    <w:rFonts w:ascii="Segoe UI Symbol" w:eastAsia="MS Gothic" w:hAnsi="Segoe UI Symbol" w:cs="Segoe UI Symbol"/>
                    <w:szCs w:val="24"/>
                  </w:rPr>
                  <w:t>☐</w:t>
                </w:r>
              </w:sdtContent>
            </w:sdt>
            <w:r w:rsidRPr="007F4512">
              <w:rPr>
                <w:rFonts w:cstheme="minorHAnsi"/>
                <w:szCs w:val="24"/>
              </w:rPr>
              <w:t xml:space="preserve"> Scale-down</w:t>
            </w:r>
          </w:p>
        </w:tc>
      </w:tr>
      <w:tr w:rsidR="002D0248" w:rsidRPr="00621F12" w14:paraId="1807F0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50D1C478" w14:textId="77777777" w:rsidR="002D0248" w:rsidRDefault="002D0248">
            <w:pPr>
              <w:pStyle w:val="BodyText"/>
            </w:pPr>
            <w:r>
              <w:t>Rationale for Prioritization</w:t>
            </w:r>
          </w:p>
        </w:tc>
        <w:tc>
          <w:tcPr>
            <w:tcW w:w="11450" w:type="dxa"/>
          </w:tcPr>
          <w:p w14:paraId="2A5F591C" w14:textId="26FAADE2" w:rsidR="00C65143" w:rsidRDefault="008D709F" w:rsidP="004F3E29">
            <w:pPr>
              <w:spacing w:after="160"/>
              <w:jc w:val="both"/>
              <w:cnfStyle w:val="000000100000" w:firstRow="0" w:lastRow="0" w:firstColumn="0" w:lastColumn="0" w:oddVBand="0" w:evenVBand="0" w:oddHBand="1" w:evenHBand="0" w:firstRowFirstColumn="0" w:firstRowLastColumn="0" w:lastRowFirstColumn="0" w:lastRowLastColumn="0"/>
              <w:rPr>
                <w:rFonts w:eastAsia="Arial" w:cstheme="minorHAnsi"/>
                <w:sz w:val="24"/>
                <w:szCs w:val="24"/>
              </w:rPr>
            </w:pPr>
            <w:r w:rsidRPr="00C65143">
              <w:rPr>
                <w:rFonts w:eastAsia="Arial" w:cstheme="minorHAnsi"/>
                <w:sz w:val="24"/>
                <w:szCs w:val="24"/>
              </w:rPr>
              <w:t xml:space="preserve">Uganda has implemented the iCCM strategy since 2010 with the support of partners </w:t>
            </w:r>
            <w:r w:rsidR="00BB08E6">
              <w:rPr>
                <w:rFonts w:eastAsia="Arial" w:cstheme="minorHAnsi"/>
                <w:sz w:val="24"/>
                <w:szCs w:val="24"/>
              </w:rPr>
              <w:t xml:space="preserve">focusing </w:t>
            </w:r>
            <w:r w:rsidR="00BB08E6" w:rsidRPr="00C65143">
              <w:rPr>
                <w:rFonts w:eastAsia="Arial" w:cstheme="minorHAnsi"/>
                <w:sz w:val="24"/>
                <w:szCs w:val="24"/>
              </w:rPr>
              <w:t>o</w:t>
            </w:r>
            <w:r w:rsidR="00BB08E6">
              <w:rPr>
                <w:rFonts w:eastAsia="Arial" w:cstheme="minorHAnsi"/>
                <w:sz w:val="24"/>
                <w:szCs w:val="24"/>
              </w:rPr>
              <w:t>n</w:t>
            </w:r>
            <w:r w:rsidRPr="00C65143">
              <w:rPr>
                <w:rFonts w:eastAsia="Arial" w:cstheme="minorHAnsi"/>
                <w:sz w:val="24"/>
                <w:szCs w:val="24"/>
              </w:rPr>
              <w:t xml:space="preserve"> training, continuous support, and equipping VHTs with tools to provide diagnostics and treatment for pneumonia, diarrhea, and malaria for children under five years as well referrals for very sick children. iCCM is a vital intervention targeted to under-five children, a known vulnerable group at high risk of malaria morbidity and mortality</w:t>
            </w:r>
            <w:r w:rsidR="00D6689C" w:rsidRPr="00C65143">
              <w:rPr>
                <w:rFonts w:eastAsia="Arial" w:cstheme="minorHAnsi"/>
                <w:sz w:val="24"/>
                <w:szCs w:val="24"/>
              </w:rPr>
              <w:t xml:space="preserve"> (UMRESP, page 47/48)</w:t>
            </w:r>
            <w:r w:rsidRPr="00C65143">
              <w:rPr>
                <w:rFonts w:eastAsia="Arial" w:cstheme="minorHAnsi"/>
                <w:sz w:val="24"/>
                <w:szCs w:val="24"/>
              </w:rPr>
              <w:t>. In the current malaria grant, iCCM was scaled up from 33 to 67 districts out of a targeted total of 136 districts in Uganda. The MTR noted that the scope and coverage of the intervention remain low at 49% (MTR, p. 45). Within iCCM-supported districts, over 62,000 VHTs have been trained, and the proportion of sick children two months - 5 years seen by VHT and treated within 24hrs for fever increased from 46% in 2020 to 60% in 2022. Between the 2019/2020 and 2021/2022 financial years, inpatient admissions for under five years children decreased by 9% from 189,038 to 171,948, and deaths decreased by 35% from 1</w:t>
            </w:r>
            <w:r w:rsidR="00B706C2">
              <w:rPr>
                <w:rFonts w:eastAsia="Arial" w:cstheme="minorHAnsi"/>
                <w:sz w:val="24"/>
                <w:szCs w:val="24"/>
              </w:rPr>
              <w:t>,</w:t>
            </w:r>
            <w:r w:rsidRPr="00C65143">
              <w:rPr>
                <w:rFonts w:eastAsia="Arial" w:cstheme="minorHAnsi"/>
                <w:sz w:val="24"/>
                <w:szCs w:val="24"/>
              </w:rPr>
              <w:t>333 to 866 in ICCM-supported districts (DHIS2 report). The proportion of confirmed malaria cases that received first-line antimalarial treatment in the community increased from 88% to 90%.</w:t>
            </w:r>
            <w:r w:rsidR="004F3E29" w:rsidRPr="00C65143">
              <w:rPr>
                <w:rFonts w:eastAsia="Arial" w:cstheme="minorHAnsi"/>
                <w:sz w:val="24"/>
                <w:szCs w:val="24"/>
              </w:rPr>
              <w:t xml:space="preserve"> </w:t>
            </w:r>
          </w:p>
          <w:p w14:paraId="039D3638" w14:textId="74C78E3D" w:rsidR="008D709F" w:rsidRPr="00C65143" w:rsidRDefault="004C165A" w:rsidP="004F3E29">
            <w:pPr>
              <w:spacing w:after="160"/>
              <w:jc w:val="both"/>
              <w:cnfStyle w:val="000000100000" w:firstRow="0" w:lastRow="0" w:firstColumn="0" w:lastColumn="0" w:oddVBand="0" w:evenVBand="0" w:oddHBand="1" w:evenHBand="0" w:firstRowFirstColumn="0" w:firstRowLastColumn="0" w:lastRowFirstColumn="0" w:lastRowLastColumn="0"/>
              <w:rPr>
                <w:rFonts w:eastAsia="Arial" w:cstheme="minorHAnsi"/>
                <w:sz w:val="24"/>
                <w:szCs w:val="24"/>
              </w:rPr>
            </w:pPr>
            <w:r w:rsidRPr="00C65143">
              <w:rPr>
                <w:rFonts w:eastAsia="Arial" w:cstheme="minorHAnsi"/>
                <w:sz w:val="24"/>
                <w:szCs w:val="24"/>
              </w:rPr>
              <w:t>The MTR identified several gaps that resulted in suboptimal performance of this intervention during the current grant, including frequent stock outs of commodities and limited capacity in stock management at the community level, high VHT attrition (5%), inadequate supervision and mentorship, limited engagement with HMU</w:t>
            </w:r>
            <w:r w:rsidR="00EA5B13" w:rsidRPr="00C65143">
              <w:rPr>
                <w:rFonts w:eastAsia="Arial" w:cstheme="minorHAnsi"/>
                <w:sz w:val="24"/>
                <w:szCs w:val="24"/>
              </w:rPr>
              <w:t>Cs</w:t>
            </w:r>
            <w:r w:rsidRPr="00C65143">
              <w:rPr>
                <w:rFonts w:eastAsia="Arial" w:cstheme="minorHAnsi"/>
                <w:sz w:val="24"/>
                <w:szCs w:val="24"/>
              </w:rPr>
              <w:t xml:space="preserve"> in VHT activities, limited district engagement and delayed SR onboarding (MTR, p 45).</w:t>
            </w:r>
          </w:p>
          <w:p w14:paraId="370894E3" w14:textId="1703D746" w:rsidR="006F7CE5" w:rsidRPr="00C65143" w:rsidRDefault="006F7CE5" w:rsidP="000B50B9">
            <w:pPr>
              <w:pStyle w:val="BodyText"/>
              <w:jc w:val="both"/>
              <w:cnfStyle w:val="000000100000" w:firstRow="0" w:lastRow="0" w:firstColumn="0" w:lastColumn="0" w:oddVBand="0" w:evenVBand="0" w:oddHBand="1" w:evenHBand="0" w:firstRowFirstColumn="0" w:firstRowLastColumn="0" w:lastRowFirstColumn="0" w:lastRowLastColumn="0"/>
              <w:rPr>
                <w:rFonts w:cstheme="minorHAnsi"/>
                <w:szCs w:val="24"/>
              </w:rPr>
            </w:pPr>
            <w:r w:rsidRPr="00C65143">
              <w:rPr>
                <w:rFonts w:eastAsia="Arial" w:cstheme="minorHAnsi"/>
                <w:szCs w:val="24"/>
                <w:lang w:val="en-US"/>
              </w:rPr>
              <w:t xml:space="preserve">This application prioritizes the </w:t>
            </w:r>
            <w:r w:rsidR="00C65143">
              <w:rPr>
                <w:rFonts w:eastAsia="Arial" w:cstheme="minorHAnsi"/>
                <w:szCs w:val="24"/>
                <w:lang w:val="en-US"/>
              </w:rPr>
              <w:t>i</w:t>
            </w:r>
            <w:r w:rsidRPr="00C65143">
              <w:rPr>
                <w:rFonts w:eastAsia="Arial" w:cstheme="minorHAnsi"/>
                <w:szCs w:val="24"/>
                <w:lang w:val="en-US"/>
              </w:rPr>
              <w:t>CCM intervention for hard-to-reach areas, high malaria burden, and epidemic-prone districts</w:t>
            </w:r>
            <w:r w:rsidR="00D6689C" w:rsidRPr="00C65143">
              <w:rPr>
                <w:rFonts w:eastAsia="Arial" w:cstheme="minorHAnsi"/>
                <w:szCs w:val="24"/>
                <w:lang w:val="en-US"/>
              </w:rPr>
              <w:t>, addressing the needs of a key vulnerable population</w:t>
            </w:r>
            <w:r w:rsidRPr="00C65143">
              <w:rPr>
                <w:rFonts w:eastAsia="Arial" w:cstheme="minorHAnsi"/>
                <w:szCs w:val="24"/>
                <w:lang w:val="en-US"/>
              </w:rPr>
              <w:t xml:space="preserve">. </w:t>
            </w:r>
            <w:r w:rsidR="00830A28" w:rsidRPr="00C65143">
              <w:rPr>
                <w:rFonts w:cstheme="minorHAnsi"/>
                <w:szCs w:val="24"/>
              </w:rPr>
              <w:t xml:space="preserve">Availability of malaria case </w:t>
            </w:r>
            <w:r w:rsidR="00830A28" w:rsidRPr="00C65143">
              <w:rPr>
                <w:rFonts w:cstheme="minorHAnsi"/>
                <w:szCs w:val="24"/>
              </w:rPr>
              <w:lastRenderedPageBreak/>
              <w:t xml:space="preserve">management services at community level does not only make them easily accessible but also accelerates early treatment seeking thus reducing severe malaria and deaths. </w:t>
            </w:r>
            <w:r w:rsidRPr="00C65143">
              <w:rPr>
                <w:rFonts w:eastAsia="Arial" w:cstheme="minorHAnsi"/>
                <w:szCs w:val="24"/>
                <w:lang w:val="en-US"/>
              </w:rPr>
              <w:t xml:space="preserve">Based on lessons learned from the current grant, the proposal is to remain within the current </w:t>
            </w:r>
            <w:r w:rsidR="00C65143">
              <w:rPr>
                <w:rFonts w:eastAsia="Arial" w:cstheme="minorHAnsi"/>
                <w:szCs w:val="24"/>
                <w:lang w:val="en-US"/>
              </w:rPr>
              <w:t>i</w:t>
            </w:r>
            <w:r w:rsidRPr="00C65143">
              <w:rPr>
                <w:rFonts w:eastAsia="Arial" w:cstheme="minorHAnsi"/>
                <w:szCs w:val="24"/>
                <w:lang w:val="en-US"/>
              </w:rPr>
              <w:t>CCM scope and focus on improving the quality and effectiveness of implementation in these 67 districts</w:t>
            </w:r>
            <w:r w:rsidR="0008093B">
              <w:rPr>
                <w:rFonts w:eastAsia="Arial" w:cstheme="minorHAnsi"/>
                <w:szCs w:val="24"/>
                <w:lang w:val="en-US"/>
              </w:rPr>
              <w:t xml:space="preserve">. </w:t>
            </w:r>
            <w:r w:rsidRPr="00C65143">
              <w:rPr>
                <w:rFonts w:eastAsia="Arial" w:cstheme="minorHAnsi"/>
                <w:szCs w:val="24"/>
                <w:lang w:val="en-US"/>
              </w:rPr>
              <w:t xml:space="preserve">The overarching goal of the new grant will be to strengthen district ownership and participation in </w:t>
            </w:r>
            <w:r w:rsidR="00C65143">
              <w:rPr>
                <w:rFonts w:eastAsia="Arial" w:cstheme="minorHAnsi"/>
                <w:szCs w:val="24"/>
                <w:lang w:val="en-US"/>
              </w:rPr>
              <w:t>i</w:t>
            </w:r>
            <w:r w:rsidRPr="00C65143">
              <w:rPr>
                <w:rFonts w:eastAsia="Arial" w:cstheme="minorHAnsi"/>
                <w:szCs w:val="24"/>
                <w:lang w:val="en-US"/>
              </w:rPr>
              <w:t>CCM to promote sustainability through continuous advocacy and sensitization at the district, sub-county, and parish levels</w:t>
            </w:r>
            <w:r w:rsidR="00830A28" w:rsidRPr="00C65143">
              <w:rPr>
                <w:rFonts w:eastAsia="Arial" w:cstheme="minorHAnsi"/>
                <w:szCs w:val="24"/>
                <w:lang w:val="en-US"/>
              </w:rPr>
              <w:t xml:space="preserve"> and in line with the </w:t>
            </w:r>
            <w:r w:rsidR="00191B68" w:rsidRPr="00C65143">
              <w:rPr>
                <w:rFonts w:eastAsia="Arial" w:cstheme="minorHAnsi"/>
                <w:szCs w:val="24"/>
                <w:lang w:val="en-US"/>
              </w:rPr>
              <w:t xml:space="preserve">recently launched </w:t>
            </w:r>
            <w:r w:rsidR="00830A28" w:rsidRPr="00C65143">
              <w:rPr>
                <w:rFonts w:eastAsia="Arial" w:cstheme="minorHAnsi"/>
                <w:szCs w:val="24"/>
                <w:lang w:val="en-US"/>
              </w:rPr>
              <w:t>community health strategy</w:t>
            </w:r>
            <w:r w:rsidRPr="00C65143">
              <w:rPr>
                <w:rFonts w:eastAsia="Arial" w:cstheme="minorHAnsi"/>
                <w:szCs w:val="24"/>
                <w:lang w:val="en-US"/>
              </w:rPr>
              <w:t xml:space="preserve">. </w:t>
            </w:r>
          </w:p>
          <w:p w14:paraId="287DC844" w14:textId="4DE97418" w:rsidR="00EA5B13" w:rsidRDefault="00EA5B13" w:rsidP="004F3E29">
            <w:pPr>
              <w:pStyle w:val="BodyText"/>
              <w:jc w:val="both"/>
              <w:cnfStyle w:val="000000100000" w:firstRow="0" w:lastRow="0" w:firstColumn="0" w:lastColumn="0" w:oddVBand="0" w:evenVBand="0" w:oddHBand="1" w:evenHBand="0" w:firstRowFirstColumn="0" w:firstRowLastColumn="0" w:lastRowFirstColumn="0" w:lastRowLastColumn="0"/>
              <w:rPr>
                <w:rFonts w:eastAsia="Arial" w:cstheme="minorHAnsi"/>
                <w:szCs w:val="24"/>
              </w:rPr>
            </w:pPr>
            <w:r w:rsidRPr="00C65143">
              <w:rPr>
                <w:rFonts w:eastAsia="Arial" w:cstheme="minorHAnsi"/>
                <w:szCs w:val="24"/>
              </w:rPr>
              <w:t>The proposal support</w:t>
            </w:r>
            <w:r w:rsidR="006F7CE5" w:rsidRPr="00C65143">
              <w:rPr>
                <w:rFonts w:eastAsia="Arial" w:cstheme="minorHAnsi"/>
                <w:szCs w:val="24"/>
              </w:rPr>
              <w:t>s</w:t>
            </w:r>
            <w:r w:rsidRPr="00C65143">
              <w:rPr>
                <w:rFonts w:eastAsia="Arial" w:cstheme="minorHAnsi"/>
                <w:szCs w:val="24"/>
              </w:rPr>
              <w:t xml:space="preserve"> the procurement of </w:t>
            </w:r>
            <w:r w:rsidR="00C65143">
              <w:rPr>
                <w:rFonts w:eastAsia="Arial" w:cstheme="minorHAnsi"/>
                <w:szCs w:val="24"/>
              </w:rPr>
              <w:t>i</w:t>
            </w:r>
            <w:r w:rsidRPr="00C65143">
              <w:rPr>
                <w:rFonts w:eastAsia="Arial" w:cstheme="minorHAnsi"/>
                <w:szCs w:val="24"/>
              </w:rPr>
              <w:t>CCM commodities and supplies</w:t>
            </w:r>
            <w:r w:rsidR="006F7CE5" w:rsidRPr="00C65143">
              <w:rPr>
                <w:rFonts w:eastAsia="Arial" w:cstheme="minorHAnsi"/>
                <w:szCs w:val="24"/>
              </w:rPr>
              <w:t xml:space="preserve">, including non-malarial drugs </w:t>
            </w:r>
            <w:r w:rsidRPr="00C65143">
              <w:rPr>
                <w:rFonts w:eastAsia="Arial" w:cstheme="minorHAnsi"/>
                <w:szCs w:val="24"/>
              </w:rPr>
              <w:t xml:space="preserve">(ACTs, RDTs, RAS, </w:t>
            </w:r>
            <w:r w:rsidR="00830A28" w:rsidRPr="00C65143">
              <w:rPr>
                <w:rFonts w:eastAsia="Arial" w:cstheme="minorHAnsi"/>
                <w:szCs w:val="24"/>
              </w:rPr>
              <w:t>g</w:t>
            </w:r>
            <w:r w:rsidRPr="00C65143">
              <w:rPr>
                <w:rFonts w:eastAsia="Arial" w:cstheme="minorHAnsi"/>
                <w:szCs w:val="24"/>
              </w:rPr>
              <w:t xml:space="preserve">loves, </w:t>
            </w:r>
            <w:r w:rsidR="00830A28" w:rsidRPr="00C65143">
              <w:rPr>
                <w:rFonts w:eastAsia="Arial" w:cstheme="minorHAnsi"/>
                <w:szCs w:val="24"/>
              </w:rPr>
              <w:t>s</w:t>
            </w:r>
            <w:r w:rsidRPr="00C65143">
              <w:rPr>
                <w:rFonts w:eastAsia="Arial" w:cstheme="minorHAnsi"/>
                <w:szCs w:val="24"/>
              </w:rPr>
              <w:t>afety boxes, reporting tools, medicine bags</w:t>
            </w:r>
            <w:r w:rsidR="006F7CE5" w:rsidRPr="00C65143">
              <w:rPr>
                <w:rFonts w:eastAsia="Arial" w:cstheme="minorHAnsi"/>
                <w:szCs w:val="24"/>
              </w:rPr>
              <w:t xml:space="preserve">, zinc tablets and </w:t>
            </w:r>
            <w:r w:rsidR="00830A28" w:rsidRPr="00C65143">
              <w:rPr>
                <w:rFonts w:eastAsia="Arial" w:cstheme="minorHAnsi"/>
                <w:szCs w:val="24"/>
              </w:rPr>
              <w:t>o</w:t>
            </w:r>
            <w:r w:rsidR="006F7CE5" w:rsidRPr="00C65143">
              <w:rPr>
                <w:rFonts w:eastAsia="Arial" w:cstheme="minorHAnsi"/>
                <w:szCs w:val="24"/>
              </w:rPr>
              <w:t>ral rehydration salt</w:t>
            </w:r>
            <w:r w:rsidRPr="00C65143">
              <w:rPr>
                <w:rFonts w:eastAsia="Arial" w:cstheme="minorHAnsi"/>
                <w:szCs w:val="24"/>
              </w:rPr>
              <w:t>). With concerns</w:t>
            </w:r>
            <w:r w:rsidR="00CE0964">
              <w:rPr>
                <w:rFonts w:eastAsia="Arial" w:cstheme="minorHAnsi"/>
                <w:szCs w:val="24"/>
              </w:rPr>
              <w:t xml:space="preserve"> of </w:t>
            </w:r>
            <w:r w:rsidRPr="00C65143">
              <w:rPr>
                <w:rFonts w:eastAsia="Arial" w:cstheme="minorHAnsi"/>
                <w:szCs w:val="24"/>
              </w:rPr>
              <w:t xml:space="preserve">amoxicillin resistance in the country and limited evidence, </w:t>
            </w:r>
            <w:r w:rsidR="00CE0964">
              <w:rPr>
                <w:rFonts w:eastAsia="Arial" w:cstheme="minorHAnsi"/>
                <w:szCs w:val="24"/>
              </w:rPr>
              <w:t xml:space="preserve">the NMCD in collaboration with Child Health will review the available evidence to inform the implementation of current iCCM guidelines that still include dispersible amoxycillin tablets </w:t>
            </w:r>
            <w:r w:rsidR="00FB399B">
              <w:rPr>
                <w:rFonts w:eastAsia="Arial" w:cstheme="minorHAnsi"/>
                <w:szCs w:val="24"/>
              </w:rPr>
              <w:t>for</w:t>
            </w:r>
            <w:r w:rsidR="00CE0964">
              <w:rPr>
                <w:rFonts w:eastAsia="Arial" w:cstheme="minorHAnsi"/>
                <w:szCs w:val="24"/>
              </w:rPr>
              <w:t xml:space="preserve"> treatment of pneumonia symptoms </w:t>
            </w:r>
            <w:r w:rsidR="00FB399B">
              <w:rPr>
                <w:rFonts w:eastAsia="Arial" w:cstheme="minorHAnsi"/>
                <w:szCs w:val="24"/>
              </w:rPr>
              <w:t>in</w:t>
            </w:r>
            <w:r w:rsidR="00CE0964">
              <w:rPr>
                <w:rFonts w:eastAsia="Arial" w:cstheme="minorHAnsi"/>
                <w:szCs w:val="24"/>
              </w:rPr>
              <w:t xml:space="preserve"> under</w:t>
            </w:r>
            <w:r w:rsidR="00FB399B">
              <w:rPr>
                <w:rFonts w:eastAsia="Arial" w:cstheme="minorHAnsi"/>
                <w:szCs w:val="24"/>
              </w:rPr>
              <w:t>-</w:t>
            </w:r>
            <w:r w:rsidR="00CE0964">
              <w:rPr>
                <w:rFonts w:eastAsia="Arial" w:cstheme="minorHAnsi"/>
                <w:szCs w:val="24"/>
              </w:rPr>
              <w:t>fives in the community. T</w:t>
            </w:r>
            <w:r w:rsidRPr="00C65143">
              <w:rPr>
                <w:rFonts w:eastAsia="Arial" w:cstheme="minorHAnsi"/>
                <w:szCs w:val="24"/>
              </w:rPr>
              <w:t xml:space="preserve">he support will also cover data management and use, capacity building and support supervision, </w:t>
            </w:r>
            <w:r w:rsidR="005745C2" w:rsidRPr="00C65143">
              <w:rPr>
                <w:rFonts w:eastAsia="Arial" w:cstheme="minorHAnsi"/>
                <w:szCs w:val="24"/>
              </w:rPr>
              <w:t xml:space="preserve">community-led monitoring, and sensitization and </w:t>
            </w:r>
            <w:r w:rsidRPr="00C65143">
              <w:rPr>
                <w:rFonts w:eastAsia="Arial" w:cstheme="minorHAnsi"/>
                <w:szCs w:val="24"/>
              </w:rPr>
              <w:t>targeted home visits.</w:t>
            </w:r>
          </w:p>
          <w:p w14:paraId="79B6F571" w14:textId="428A60D5" w:rsidR="006B7CE1" w:rsidRPr="00B706C2" w:rsidRDefault="006B7CE1" w:rsidP="00B706C2">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706C2">
              <w:rPr>
                <w:rFonts w:cs="Arial"/>
                <w:sz w:val="24"/>
                <w:szCs w:val="24"/>
              </w:rPr>
              <w:t>With support from GC7 funding for operational research</w:t>
            </w:r>
            <w:r w:rsidR="009D0861" w:rsidRPr="00B706C2">
              <w:rPr>
                <w:rFonts w:cs="Arial"/>
                <w:sz w:val="24"/>
                <w:szCs w:val="24"/>
              </w:rPr>
              <w:t xml:space="preserve"> (USD 300,000)</w:t>
            </w:r>
            <w:r w:rsidRPr="00B706C2">
              <w:rPr>
                <w:rFonts w:cs="Arial"/>
                <w:sz w:val="24"/>
                <w:szCs w:val="24"/>
              </w:rPr>
              <w:t>, NMCD working with Child Health Division will conduct evidence synthesis on the effectiveness of dispersible tablet amoxycillin as part of the iCCM of childhood febrile illness</w:t>
            </w:r>
            <w:r w:rsidRPr="00B706C2">
              <w:rPr>
                <w:rFonts w:cs="Arial"/>
                <w:szCs w:val="24"/>
              </w:rPr>
              <w:t xml:space="preserve"> to treat pneumonia symptoms among the under-five children</w:t>
            </w:r>
            <w:r w:rsidRPr="00B706C2">
              <w:rPr>
                <w:rFonts w:cs="Arial"/>
                <w:sz w:val="24"/>
                <w:szCs w:val="24"/>
              </w:rPr>
              <w:t xml:space="preserve">. This evidence synthesis will include review of the most recent data on </w:t>
            </w:r>
            <w:r w:rsidRPr="00B706C2">
              <w:rPr>
                <w:rFonts w:cs="Arial"/>
                <w:szCs w:val="24"/>
              </w:rPr>
              <w:t xml:space="preserve">bacteria </w:t>
            </w:r>
            <w:r w:rsidRPr="00B706C2">
              <w:rPr>
                <w:rFonts w:cs="Arial"/>
                <w:sz w:val="24"/>
                <w:szCs w:val="24"/>
              </w:rPr>
              <w:t>resistance</w:t>
            </w:r>
            <w:r w:rsidRPr="00B706C2">
              <w:rPr>
                <w:rFonts w:cs="Arial"/>
                <w:szCs w:val="24"/>
              </w:rPr>
              <w:t xml:space="preserve"> patterns</w:t>
            </w:r>
            <w:r w:rsidRPr="00B706C2">
              <w:rPr>
                <w:rFonts w:cs="Arial"/>
                <w:sz w:val="24"/>
                <w:szCs w:val="24"/>
              </w:rPr>
              <w:t xml:space="preserve"> to amoxycillin with particular focus on dispersible amoxycillin and causative organisms for community acquired pneumonia and related respiratory infections among the under-five children. </w:t>
            </w:r>
          </w:p>
          <w:p w14:paraId="5311F54A" w14:textId="77777777" w:rsidR="006B7CE1" w:rsidRPr="00B706C2" w:rsidRDefault="006B7CE1" w:rsidP="00B706C2">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B706C2">
              <w:rPr>
                <w:rFonts w:cs="Arial"/>
                <w:sz w:val="24"/>
                <w:szCs w:val="24"/>
              </w:rPr>
              <w:t xml:space="preserve">Findings from this review will inform the next course of action regarding the need to review the current treatments recommended as part of iCCM for childhood febrile illness among under-five children and the need for assessment of prevalence of resistant microbes to dispersible tablet amoxycillin. </w:t>
            </w:r>
          </w:p>
          <w:p w14:paraId="49607641" w14:textId="3C5F5B7A" w:rsidR="006B7CE1" w:rsidRPr="00B706C2" w:rsidRDefault="006B7CE1" w:rsidP="00B706C2">
            <w:pPr>
              <w:jc w:val="both"/>
              <w:cnfStyle w:val="000000100000" w:firstRow="0" w:lastRow="0" w:firstColumn="0" w:lastColumn="0" w:oddVBand="0" w:evenVBand="0" w:oddHBand="1" w:evenHBand="0" w:firstRowFirstColumn="0" w:firstRowLastColumn="0" w:lastRowFirstColumn="0" w:lastRowLastColumn="0"/>
              <w:rPr>
                <w:sz w:val="24"/>
                <w:szCs w:val="24"/>
              </w:rPr>
            </w:pPr>
            <w:r w:rsidRPr="00B706C2">
              <w:rPr>
                <w:rFonts w:cs="Arial"/>
                <w:sz w:val="24"/>
                <w:szCs w:val="24"/>
              </w:rPr>
              <w:t xml:space="preserve">Currently, with support from Fleming Fund country grant, Uganda has been establishing hospital-based AMR surveillance system at selected sentinel sites in regional referral hospitals </w:t>
            </w:r>
            <w:r w:rsidRPr="00B706C2">
              <w:rPr>
                <w:rStyle w:val="FootnoteReference"/>
                <w:rFonts w:cs="Arial"/>
                <w:sz w:val="24"/>
                <w:szCs w:val="24"/>
              </w:rPr>
              <w:footnoteReference w:id="8"/>
            </w:r>
            <w:r w:rsidRPr="00B706C2">
              <w:rPr>
                <w:rFonts w:cs="Arial"/>
                <w:sz w:val="24"/>
                <w:szCs w:val="24"/>
              </w:rPr>
              <w:t>. The available data on resistance to commonly used antibiotics is from specimens obtained from patients in higher level hospitals. This is not representative of the prevalence of resistance in the community. In keeping in line with GF guidance on the importance of monitoring antimicrobial resistance with specific focus on use of dispersible tablet amoxicillin community treatment of under five children with pneumonia symptoms in the community, the Ministry of Health will support the AMR surveillance in the community among under-five children. Funds</w:t>
            </w:r>
            <w:r w:rsidR="009D0861" w:rsidRPr="00B706C2">
              <w:rPr>
                <w:rFonts w:cs="Arial"/>
                <w:sz w:val="24"/>
                <w:szCs w:val="24"/>
              </w:rPr>
              <w:t xml:space="preserve"> </w:t>
            </w:r>
            <w:r w:rsidR="009D0861" w:rsidRPr="00B706C2">
              <w:rPr>
                <w:rFonts w:cs="Arial"/>
                <w:sz w:val="24"/>
                <w:szCs w:val="24"/>
              </w:rPr>
              <w:lastRenderedPageBreak/>
              <w:t>(USD 300,000)</w:t>
            </w:r>
            <w:r w:rsidRPr="00B706C2">
              <w:rPr>
                <w:rFonts w:cs="Arial"/>
                <w:sz w:val="24"/>
                <w:szCs w:val="24"/>
              </w:rPr>
              <w:t xml:space="preserve"> requested for operational research will be used to conduct pilot studies. </w:t>
            </w:r>
            <w:r w:rsidR="00926BAD" w:rsidRPr="00B706C2">
              <w:rPr>
                <w:rFonts w:cs="Arial"/>
                <w:sz w:val="24"/>
                <w:szCs w:val="24"/>
              </w:rPr>
              <w:t xml:space="preserve">This activity will be led by Makerere University collaborating with the One-health platform, Antimicrobial Stewardship, Optimal Access and use technical working committee, NMCD and Child health. </w:t>
            </w:r>
            <w:r w:rsidRPr="00B706C2">
              <w:rPr>
                <w:rFonts w:cs="Arial"/>
                <w:sz w:val="24"/>
                <w:szCs w:val="24"/>
              </w:rPr>
              <w:t xml:space="preserve">Findings from these studies will be used to catalyze additional resource mobilization and AMR surveillance from health sector partners such as the UK Fleming fund and US CDC and researchers in Uganda. However, additional funds as stated in </w:t>
            </w:r>
            <w:r w:rsidRPr="00B706C2">
              <w:rPr>
                <w:sz w:val="24"/>
                <w:szCs w:val="24"/>
              </w:rPr>
              <w:t>Annex 3 of the RSSH Information Note may be required. These have not been prioritized in GC7 funding request.</w:t>
            </w:r>
          </w:p>
          <w:p w14:paraId="2AF3B0AD" w14:textId="77777777" w:rsidR="006B7CE1" w:rsidRPr="00B706C2" w:rsidRDefault="006B7CE1" w:rsidP="00B706C2">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B706C2">
              <w:rPr>
                <w:rFonts w:cs="Arial"/>
                <w:sz w:val="24"/>
                <w:szCs w:val="24"/>
              </w:rPr>
              <w:t xml:space="preserve">Additionally, funds have been provided for within allocation in the GC7 malaria to support improvement of quality of fever management as part of iCCM and promote responsible and judicious of dispersible tablet amoxycillin in treatment of pneumonia symptoms among under-five children (antimicrobial stewardship in iCCM). </w:t>
            </w:r>
          </w:p>
          <w:p w14:paraId="095B0C61" w14:textId="552140EE" w:rsidR="00B01C5C" w:rsidRPr="00C65143" w:rsidRDefault="001604B7" w:rsidP="004F3E29">
            <w:pPr>
              <w:pStyle w:val="BodyText"/>
              <w:jc w:val="both"/>
              <w:cnfStyle w:val="000000100000" w:firstRow="0" w:lastRow="0" w:firstColumn="0" w:lastColumn="0" w:oddVBand="0" w:evenVBand="0" w:oddHBand="1" w:evenHBand="0" w:firstRowFirstColumn="0" w:firstRowLastColumn="0" w:lastRowFirstColumn="0" w:lastRowLastColumn="0"/>
              <w:rPr>
                <w:rFonts w:eastAsia="Arial" w:cstheme="minorHAnsi"/>
                <w:szCs w:val="24"/>
              </w:rPr>
            </w:pPr>
            <w:r>
              <w:rPr>
                <w:noProof/>
                <w:lang w:val="en-US"/>
              </w:rPr>
              <w:drawing>
                <wp:anchor distT="0" distB="0" distL="114300" distR="114300" simplePos="0" relativeHeight="251658246" behindDoc="0" locked="0" layoutInCell="1" allowOverlap="1" wp14:anchorId="31C47C76" wp14:editId="53A5B9A2">
                  <wp:simplePos x="0" y="0"/>
                  <wp:positionH relativeFrom="column">
                    <wp:posOffset>-65405</wp:posOffset>
                  </wp:positionH>
                  <wp:positionV relativeFrom="paragraph">
                    <wp:posOffset>423545</wp:posOffset>
                  </wp:positionV>
                  <wp:extent cx="4406415" cy="31165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6415" cy="311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C5C" w:rsidRPr="00C65143">
              <w:rPr>
                <w:rFonts w:eastAsia="Arial" w:cstheme="minorHAnsi"/>
                <w:szCs w:val="24"/>
              </w:rPr>
              <w:t>F</w:t>
            </w:r>
            <w:r w:rsidR="004F3E29" w:rsidRPr="00C65143">
              <w:rPr>
                <w:rFonts w:eastAsia="Arial" w:cstheme="minorHAnsi"/>
                <w:szCs w:val="24"/>
              </w:rPr>
              <w:t xml:space="preserve">unding </w:t>
            </w:r>
            <w:r w:rsidR="00191B68" w:rsidRPr="00C65143">
              <w:rPr>
                <w:rFonts w:eastAsia="Arial" w:cstheme="minorHAnsi"/>
                <w:szCs w:val="24"/>
              </w:rPr>
              <w:t>is</w:t>
            </w:r>
            <w:r w:rsidR="004F3E29" w:rsidRPr="00C65143">
              <w:rPr>
                <w:rFonts w:eastAsia="Arial" w:cstheme="minorHAnsi"/>
                <w:szCs w:val="24"/>
              </w:rPr>
              <w:t xml:space="preserve"> requested to continue implementing iCCM in the 67 districts supported by GF </w:t>
            </w:r>
            <w:r w:rsidR="00B01C5C" w:rsidRPr="00C65143">
              <w:rPr>
                <w:rFonts w:eastAsia="Arial" w:cstheme="minorHAnsi"/>
                <w:szCs w:val="24"/>
              </w:rPr>
              <w:t>in the current grant</w:t>
            </w:r>
            <w:r w:rsidR="0008093B">
              <w:rPr>
                <w:rFonts w:eastAsia="Arial" w:cstheme="minorHAnsi"/>
                <w:szCs w:val="24"/>
              </w:rPr>
              <w:t xml:space="preserve"> </w:t>
            </w:r>
            <w:r w:rsidR="0008093B" w:rsidRPr="00C65143">
              <w:rPr>
                <w:rFonts w:eastAsia="Arial" w:cstheme="minorHAnsi"/>
                <w:szCs w:val="24"/>
                <w:lang w:val="en-US"/>
              </w:rPr>
              <w:t>(figure 1.</w:t>
            </w:r>
            <w:r w:rsidR="0008093B">
              <w:rPr>
                <w:rFonts w:eastAsia="Arial" w:cstheme="minorHAnsi"/>
                <w:szCs w:val="24"/>
                <w:lang w:val="en-US"/>
              </w:rPr>
              <w:t>4</w:t>
            </w:r>
            <w:r w:rsidR="0008093B" w:rsidRPr="00C65143">
              <w:rPr>
                <w:rFonts w:eastAsia="Arial" w:cstheme="minorHAnsi"/>
                <w:szCs w:val="24"/>
                <w:lang w:val="en-US"/>
              </w:rPr>
              <w:t>)</w:t>
            </w:r>
            <w:r w:rsidR="00B01C5C" w:rsidRPr="00C65143">
              <w:rPr>
                <w:rFonts w:eastAsia="Arial" w:cstheme="minorHAnsi"/>
                <w:szCs w:val="24"/>
              </w:rPr>
              <w:t xml:space="preserve">. Funding for non-malaria commodities for 28 districts previously supported by FCDO, UNICEF and World </w:t>
            </w:r>
            <w:r w:rsidR="00E07C65" w:rsidRPr="00C65143">
              <w:rPr>
                <w:rFonts w:eastAsia="Arial" w:cstheme="minorHAnsi"/>
                <w:szCs w:val="24"/>
              </w:rPr>
              <w:t>B</w:t>
            </w:r>
            <w:r w:rsidR="00B01C5C" w:rsidRPr="00C65143">
              <w:rPr>
                <w:rFonts w:eastAsia="Arial" w:cstheme="minorHAnsi"/>
                <w:szCs w:val="24"/>
              </w:rPr>
              <w:t xml:space="preserve">ank who will exit in 2024 is included in this request. The </w:t>
            </w:r>
            <w:r w:rsidR="00D6429A">
              <w:rPr>
                <w:rFonts w:eastAsia="Arial" w:cstheme="minorHAnsi"/>
                <w:szCs w:val="24"/>
              </w:rPr>
              <w:t xml:space="preserve">PMI </w:t>
            </w:r>
            <w:r w:rsidR="00D6429A" w:rsidRPr="00C65143">
              <w:rPr>
                <w:rFonts w:eastAsia="Arial" w:cstheme="minorHAnsi"/>
                <w:szCs w:val="24"/>
              </w:rPr>
              <w:t>currently</w:t>
            </w:r>
            <w:r w:rsidR="00B01C5C" w:rsidRPr="00C65143">
              <w:rPr>
                <w:rFonts w:eastAsia="Arial" w:cstheme="minorHAnsi"/>
                <w:szCs w:val="24"/>
              </w:rPr>
              <w:t xml:space="preserve"> supports </w:t>
            </w:r>
            <w:r w:rsidR="00403CEF">
              <w:rPr>
                <w:rFonts w:eastAsia="Arial" w:cstheme="minorHAnsi"/>
                <w:szCs w:val="24"/>
              </w:rPr>
              <w:t xml:space="preserve">some community interventions in </w:t>
            </w:r>
            <w:r w:rsidR="001539DC">
              <w:rPr>
                <w:rFonts w:eastAsia="Arial" w:cstheme="minorHAnsi"/>
                <w:szCs w:val="24"/>
              </w:rPr>
              <w:t>1</w:t>
            </w:r>
            <w:r w:rsidR="00403CEF">
              <w:rPr>
                <w:rFonts w:eastAsia="Arial" w:cstheme="minorHAnsi"/>
                <w:szCs w:val="24"/>
              </w:rPr>
              <w:t>7</w:t>
            </w:r>
            <w:r w:rsidR="001539DC">
              <w:rPr>
                <w:rFonts w:eastAsia="Arial" w:cstheme="minorHAnsi"/>
                <w:szCs w:val="24"/>
              </w:rPr>
              <w:t xml:space="preserve"> districts but </w:t>
            </w:r>
            <w:r w:rsidR="00403CEF">
              <w:rPr>
                <w:rFonts w:eastAsia="Arial" w:cstheme="minorHAnsi"/>
                <w:szCs w:val="24"/>
              </w:rPr>
              <w:t xml:space="preserve">does </w:t>
            </w:r>
            <w:r w:rsidR="001539DC">
              <w:rPr>
                <w:rFonts w:eastAsia="Arial" w:cstheme="minorHAnsi"/>
                <w:szCs w:val="24"/>
              </w:rPr>
              <w:t>no</w:t>
            </w:r>
            <w:r w:rsidR="00403CEF">
              <w:rPr>
                <w:rFonts w:eastAsia="Arial" w:cstheme="minorHAnsi"/>
                <w:szCs w:val="24"/>
              </w:rPr>
              <w:t xml:space="preserve">t provide medicines for the VHTs. </w:t>
            </w:r>
            <w:r w:rsidR="001539DC">
              <w:rPr>
                <w:rFonts w:eastAsia="Arial" w:cstheme="minorHAnsi"/>
                <w:szCs w:val="24"/>
              </w:rPr>
              <w:t>I</w:t>
            </w:r>
            <w:r w:rsidR="00B01C5C" w:rsidRPr="00C65143">
              <w:rPr>
                <w:rFonts w:eastAsia="Arial" w:cstheme="minorHAnsi"/>
                <w:szCs w:val="24"/>
              </w:rPr>
              <w:t>t is anticipated that this support will continue through the new grant period.</w:t>
            </w:r>
            <w:r w:rsidR="004F3E29" w:rsidRPr="00C65143">
              <w:rPr>
                <w:rFonts w:eastAsia="Arial" w:cstheme="minorHAnsi"/>
                <w:szCs w:val="24"/>
              </w:rPr>
              <w:t xml:space="preserve">  </w:t>
            </w:r>
          </w:p>
          <w:p w14:paraId="2F0E6AE8" w14:textId="69821D7C" w:rsidR="00CC28A6" w:rsidRPr="00B706C2" w:rsidRDefault="00363545" w:rsidP="009D086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A"/>
              </w:rPr>
            </w:pPr>
            <w:r w:rsidRPr="00C65143">
              <w:rPr>
                <w:rFonts w:cstheme="minorHAnsi"/>
                <w:sz w:val="24"/>
                <w:szCs w:val="24"/>
                <w:lang w:val="en-ZA"/>
              </w:rPr>
              <w:t>F</w:t>
            </w:r>
            <w:r w:rsidR="003C15CB" w:rsidRPr="00C65143">
              <w:rPr>
                <w:rFonts w:cstheme="minorHAnsi"/>
                <w:sz w:val="24"/>
                <w:szCs w:val="24"/>
                <w:lang w:val="en-ZA"/>
              </w:rPr>
              <w:t xml:space="preserve">unding </w:t>
            </w:r>
            <w:r w:rsidRPr="00C65143">
              <w:rPr>
                <w:rFonts w:cstheme="minorHAnsi"/>
                <w:sz w:val="24"/>
                <w:szCs w:val="24"/>
                <w:lang w:val="en-ZA"/>
              </w:rPr>
              <w:t>has been</w:t>
            </w:r>
            <w:r w:rsidR="003C15CB" w:rsidRPr="00C65143">
              <w:rPr>
                <w:rFonts w:cstheme="minorHAnsi"/>
                <w:sz w:val="24"/>
                <w:szCs w:val="24"/>
                <w:lang w:val="en-ZA"/>
              </w:rPr>
              <w:t xml:space="preserve"> requested to capacitate and facilitate the </w:t>
            </w:r>
            <w:r w:rsidR="002D33A7">
              <w:rPr>
                <w:rFonts w:cstheme="minorHAnsi"/>
                <w:sz w:val="24"/>
                <w:szCs w:val="24"/>
                <w:lang w:val="en-ZA"/>
              </w:rPr>
              <w:t xml:space="preserve">subnational structures including </w:t>
            </w:r>
            <w:r w:rsidR="003C15CB" w:rsidRPr="00C65143">
              <w:rPr>
                <w:rFonts w:cstheme="minorHAnsi"/>
                <w:sz w:val="24"/>
                <w:szCs w:val="24"/>
                <w:lang w:val="en-ZA"/>
              </w:rPr>
              <w:t>CSOs and CBOs to support the effective delivery of the ICCM</w:t>
            </w:r>
            <w:r w:rsidR="00B241D8">
              <w:rPr>
                <w:rFonts w:cstheme="minorHAnsi"/>
                <w:sz w:val="24"/>
                <w:szCs w:val="24"/>
                <w:lang w:val="en-ZA"/>
              </w:rPr>
              <w:t xml:space="preserve"> </w:t>
            </w:r>
            <w:r w:rsidR="003C15CB" w:rsidRPr="00C65143">
              <w:rPr>
                <w:rFonts w:cstheme="minorHAnsi"/>
                <w:sz w:val="24"/>
                <w:szCs w:val="24"/>
                <w:lang w:val="en-ZA"/>
              </w:rPr>
              <w:t xml:space="preserve">intervention under the RSSH </w:t>
            </w:r>
            <w:r w:rsidR="004F3E29" w:rsidRPr="00C65143">
              <w:rPr>
                <w:rFonts w:cstheme="minorHAnsi"/>
                <w:sz w:val="24"/>
                <w:szCs w:val="24"/>
                <w:lang w:val="en-ZA"/>
              </w:rPr>
              <w:t xml:space="preserve">community systems strengthening </w:t>
            </w:r>
            <w:r w:rsidR="003C15CB" w:rsidRPr="00C65143">
              <w:rPr>
                <w:rFonts w:cstheme="minorHAnsi"/>
                <w:sz w:val="24"/>
                <w:szCs w:val="24"/>
                <w:lang w:val="en-ZA"/>
              </w:rPr>
              <w:t>interventions.</w:t>
            </w:r>
            <w:r w:rsidR="009D0861">
              <w:rPr>
                <w:rFonts w:cstheme="minorHAnsi"/>
                <w:sz w:val="24"/>
                <w:szCs w:val="24"/>
                <w:lang w:val="en-ZA"/>
              </w:rPr>
              <w:t xml:space="preserve"> </w:t>
            </w:r>
            <w:r w:rsidR="009D0861" w:rsidRPr="00B706C2">
              <w:rPr>
                <w:rFonts w:cstheme="minorHAnsi"/>
                <w:sz w:val="24"/>
                <w:szCs w:val="24"/>
                <w:lang w:val="en-ZA"/>
              </w:rPr>
              <w:t xml:space="preserve">Funds to support development of </w:t>
            </w:r>
            <w:r w:rsidR="009D0861" w:rsidRPr="00B706C2">
              <w:rPr>
                <w:rFonts w:cs="Arial"/>
                <w:sz w:val="24"/>
                <w:szCs w:val="24"/>
              </w:rPr>
              <w:t>financial policies and operational manuals for CSOs will cover malaria, iCCM related provisions.</w:t>
            </w:r>
          </w:p>
          <w:p w14:paraId="1A6B0E15" w14:textId="05285D7B" w:rsidR="00CC28A6" w:rsidRPr="00C65143" w:rsidRDefault="00CC28A6" w:rsidP="00363545">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lang w:val="en-ZA"/>
              </w:rPr>
              <w:t>Figure 1.4</w:t>
            </w:r>
            <w:r w:rsidRPr="00474B8A">
              <w:rPr>
                <w:rFonts w:cstheme="minorHAnsi"/>
                <w:color w:val="0D0D0D"/>
                <w:sz w:val="24"/>
                <w:szCs w:val="24"/>
              </w:rPr>
              <w:t>:</w:t>
            </w:r>
            <w:r>
              <w:rPr>
                <w:rFonts w:cstheme="minorHAnsi"/>
                <w:color w:val="0D0D0D"/>
                <w:sz w:val="24"/>
                <w:szCs w:val="24"/>
              </w:rPr>
              <w:t xml:space="preserve"> </w:t>
            </w:r>
            <w:r w:rsidR="0008093B">
              <w:rPr>
                <w:rFonts w:cstheme="minorHAnsi"/>
                <w:color w:val="0D0D0D"/>
                <w:sz w:val="24"/>
                <w:szCs w:val="24"/>
              </w:rPr>
              <w:t>Distribution of iCCM Districts</w:t>
            </w:r>
          </w:p>
        </w:tc>
      </w:tr>
      <w:tr w:rsidR="002D0248" w:rsidRPr="00621F12" w14:paraId="2AD6D433" w14:textId="77777777">
        <w:tc>
          <w:tcPr>
            <w:cnfStyle w:val="001000000000" w:firstRow="0" w:lastRow="0" w:firstColumn="1" w:lastColumn="0" w:oddVBand="0" w:evenVBand="0" w:oddHBand="0" w:evenHBand="0" w:firstRowFirstColumn="0" w:firstRowLastColumn="0" w:lastRowFirstColumn="0" w:lastRowLastColumn="0"/>
            <w:tcW w:w="2544" w:type="dxa"/>
          </w:tcPr>
          <w:p w14:paraId="03B48D40" w14:textId="77777777" w:rsidR="002D0248" w:rsidRDefault="002D0248">
            <w:pPr>
              <w:pStyle w:val="BodyText"/>
            </w:pPr>
            <w:r>
              <w:lastRenderedPageBreak/>
              <w:t>Amount requested</w:t>
            </w:r>
          </w:p>
        </w:tc>
        <w:tc>
          <w:tcPr>
            <w:tcW w:w="11450" w:type="dxa"/>
          </w:tcPr>
          <w:p w14:paraId="3E91F080" w14:textId="1987F0AB" w:rsidR="00CE0964" w:rsidRDefault="004059CA" w:rsidP="00FD6DBE">
            <w:pPr>
              <w:pStyle w:val="BodyText"/>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sidRPr="00C65143">
              <w:rPr>
                <w:rFonts w:cstheme="minorHAnsi"/>
                <w:szCs w:val="24"/>
              </w:rPr>
              <w:t xml:space="preserve">A sum of </w:t>
            </w:r>
            <w:r w:rsidRPr="001E0FCA">
              <w:rPr>
                <w:rFonts w:cstheme="minorHAnsi"/>
                <w:b/>
                <w:bCs/>
                <w:szCs w:val="24"/>
              </w:rPr>
              <w:t>US$</w:t>
            </w:r>
            <w:r w:rsidR="00143CB5">
              <w:rPr>
                <w:rFonts w:cstheme="minorHAnsi"/>
                <w:b/>
                <w:bCs/>
                <w:szCs w:val="24"/>
              </w:rPr>
              <w:t>1</w:t>
            </w:r>
            <w:r w:rsidR="00CE0964">
              <w:rPr>
                <w:rFonts w:cstheme="minorHAnsi"/>
                <w:b/>
                <w:bCs/>
                <w:szCs w:val="24"/>
              </w:rPr>
              <w:t>5,</w:t>
            </w:r>
            <w:r w:rsidR="00781210">
              <w:rPr>
                <w:rFonts w:cstheme="minorHAnsi"/>
                <w:b/>
                <w:bCs/>
                <w:szCs w:val="24"/>
              </w:rPr>
              <w:t>275,254</w:t>
            </w:r>
            <w:r w:rsidR="00143CB5">
              <w:rPr>
                <w:rFonts w:cstheme="minorHAnsi"/>
                <w:b/>
                <w:bCs/>
                <w:szCs w:val="24"/>
              </w:rPr>
              <w:t xml:space="preserve"> for first line ACTs and mRDTs (100% for three years), USD 2,329,612 for non-malaria iCCM commodities</w:t>
            </w:r>
            <w:r w:rsidR="00CE0964">
              <w:rPr>
                <w:rFonts w:cstheme="minorHAnsi"/>
                <w:b/>
                <w:bCs/>
                <w:szCs w:val="24"/>
              </w:rPr>
              <w:t xml:space="preserve"> (dispersible Amoxycillin tabs, Zinc and ORS</w:t>
            </w:r>
            <w:r w:rsidR="00B706C2">
              <w:rPr>
                <w:rFonts w:cstheme="minorHAnsi"/>
                <w:b/>
                <w:bCs/>
                <w:szCs w:val="24"/>
              </w:rPr>
              <w:t>)</w:t>
            </w:r>
            <w:r w:rsidR="00143CB5">
              <w:rPr>
                <w:rFonts w:cstheme="minorHAnsi"/>
                <w:b/>
                <w:bCs/>
                <w:szCs w:val="24"/>
              </w:rPr>
              <w:t xml:space="preserve"> (for one year ) are allocated within </w:t>
            </w:r>
            <w:r w:rsidRPr="00C65143">
              <w:rPr>
                <w:rFonts w:eastAsia="Arial" w:cstheme="minorHAnsi"/>
                <w:szCs w:val="24"/>
              </w:rPr>
              <w:t>allocation</w:t>
            </w:r>
            <w:r w:rsidR="00143CB5">
              <w:rPr>
                <w:rFonts w:eastAsia="Arial" w:cstheme="minorHAnsi"/>
                <w:szCs w:val="24"/>
              </w:rPr>
              <w:t xml:space="preserve">. </w:t>
            </w:r>
          </w:p>
          <w:p w14:paraId="30608B41" w14:textId="3A6C78E3" w:rsidR="004F3E29" w:rsidRDefault="00143CB5" w:rsidP="00FD6DBE">
            <w:pPr>
              <w:pStyle w:val="BodyText"/>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Pr>
                <w:rFonts w:eastAsia="Arial" w:cstheme="minorHAnsi"/>
                <w:szCs w:val="24"/>
              </w:rPr>
              <w:t>An additional USD 7,</w:t>
            </w:r>
            <w:r w:rsidR="00781210">
              <w:rPr>
                <w:rFonts w:eastAsia="Arial" w:cstheme="minorHAnsi"/>
                <w:szCs w:val="24"/>
              </w:rPr>
              <w:t>592,940</w:t>
            </w:r>
            <w:r>
              <w:rPr>
                <w:rFonts w:eastAsia="Arial" w:cstheme="minorHAnsi"/>
                <w:szCs w:val="24"/>
              </w:rPr>
              <w:t xml:space="preserve"> has been allocated within allocation for iCCM implementation costs</w:t>
            </w:r>
            <w:r w:rsidR="009D0861">
              <w:rPr>
                <w:rFonts w:eastAsia="Arial" w:cstheme="minorHAnsi"/>
                <w:szCs w:val="24"/>
              </w:rPr>
              <w:t>.</w:t>
            </w:r>
          </w:p>
          <w:p w14:paraId="48FCBF70" w14:textId="4DDDFD58" w:rsidR="009D0861" w:rsidRPr="00B706C2" w:rsidRDefault="009D0861" w:rsidP="009D0861">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sidRPr="00B706C2">
              <w:rPr>
                <w:rFonts w:cs="Arial"/>
                <w:szCs w:val="24"/>
              </w:rPr>
              <w:t>A</w:t>
            </w:r>
            <w:r w:rsidRPr="00B706C2">
              <w:rPr>
                <w:rFonts w:cs="Arial"/>
                <w:sz w:val="24"/>
                <w:szCs w:val="24"/>
              </w:rPr>
              <w:t xml:space="preserve"> total of USD 21,700,615 has been presented as priority above allocation request for iCCM commodities and implementation costs. Of this, the total amount funds for contribute to transport for VHT members to pick malaria commodities from health facilities and submit reports is </w:t>
            </w:r>
            <w:r w:rsidRPr="00B706C2">
              <w:rPr>
                <w:rFonts w:cs="Arial"/>
                <w:b/>
                <w:bCs/>
                <w:sz w:val="24"/>
                <w:szCs w:val="24"/>
              </w:rPr>
              <w:t>USD 5,005,348</w:t>
            </w:r>
            <w:r w:rsidRPr="00B706C2">
              <w:rPr>
                <w:rFonts w:cs="Arial"/>
                <w:sz w:val="24"/>
                <w:szCs w:val="24"/>
              </w:rPr>
              <w:t>, for a total of 52,000 VHT members for 3 years at an approximate cost of USD 2.6 per month.</w:t>
            </w:r>
          </w:p>
          <w:p w14:paraId="23490E85" w14:textId="77777777" w:rsidR="009D0861" w:rsidRPr="00B706C2" w:rsidRDefault="009D0861" w:rsidP="009D0861">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sidRPr="00B706C2">
              <w:rPr>
                <w:rFonts w:cs="Arial"/>
                <w:sz w:val="24"/>
                <w:szCs w:val="24"/>
              </w:rPr>
              <w:t xml:space="preserve">The total amount of funds for examination gloves is USD 2,511,191; for sharps containers is USD 112,170, and for non-malaria commodities is USD 4,306,652. </w:t>
            </w:r>
          </w:p>
          <w:p w14:paraId="409B8F57" w14:textId="63020364" w:rsidR="009D0861" w:rsidRPr="00C65143" w:rsidRDefault="009D0861" w:rsidP="009D0861">
            <w:pPr>
              <w:pStyle w:val="BodyText"/>
              <w:jc w:val="both"/>
              <w:cnfStyle w:val="000000000000" w:firstRow="0" w:lastRow="0" w:firstColumn="0" w:lastColumn="0" w:oddVBand="0" w:evenVBand="0" w:oddHBand="0" w:evenHBand="0" w:firstRowFirstColumn="0" w:firstRowLastColumn="0" w:lastRowFirstColumn="0" w:lastRowLastColumn="0"/>
              <w:rPr>
                <w:rFonts w:cstheme="minorHAnsi"/>
                <w:szCs w:val="24"/>
              </w:rPr>
            </w:pPr>
            <w:r w:rsidRPr="00B706C2">
              <w:rPr>
                <w:rFonts w:cs="Arial"/>
                <w:szCs w:val="24"/>
              </w:rPr>
              <w:t>The rest of the budgeted funds totalling to USD 9,765,254 are to cover implementation costs for the introduction and implementation of iCCM in 8 additional districts that meet the criteria for prioritization of iCCM (high burden, epidemic prone,  poorly served by formal health system and have substantial population of the stigmatized, overlooked and underserved vulnerable populations).</w:t>
            </w:r>
          </w:p>
        </w:tc>
      </w:tr>
    </w:tbl>
    <w:p w14:paraId="7BCC11CC" w14:textId="277B7693" w:rsidR="002D0248" w:rsidRDefault="002D0248" w:rsidP="002F4B06">
      <w:pPr>
        <w:spacing w:before="120"/>
        <w:rPr>
          <w:i/>
          <w:iCs/>
        </w:rPr>
      </w:pPr>
    </w:p>
    <w:tbl>
      <w:tblPr>
        <w:tblStyle w:val="PlainTable1"/>
        <w:tblW w:w="0" w:type="auto"/>
        <w:tblLook w:val="04A0" w:firstRow="1" w:lastRow="0" w:firstColumn="1" w:lastColumn="0" w:noHBand="0" w:noVBand="1"/>
      </w:tblPr>
      <w:tblGrid>
        <w:gridCol w:w="2544"/>
        <w:gridCol w:w="11450"/>
      </w:tblGrid>
      <w:tr w:rsidR="002D0248" w14:paraId="3EB1C7DE" w14:textId="77777777" w:rsidTr="004D2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5AB0B1FD" w14:textId="77777777" w:rsidR="002D0248" w:rsidRDefault="002D0248">
            <w:pPr>
              <w:pStyle w:val="BodyText"/>
            </w:pPr>
            <w:r>
              <w:t>Component</w:t>
            </w:r>
          </w:p>
        </w:tc>
        <w:tc>
          <w:tcPr>
            <w:tcW w:w="11450" w:type="dxa"/>
            <w:shd w:val="clear" w:color="auto" w:fill="002060"/>
          </w:tcPr>
          <w:p w14:paraId="47A92308" w14:textId="058AE6A1" w:rsidR="002D0248" w:rsidRDefault="00B877B3">
            <w:pPr>
              <w:pStyle w:val="BodyText"/>
              <w:cnfStyle w:val="100000000000" w:firstRow="1" w:lastRow="0" w:firstColumn="0" w:lastColumn="0" w:oddVBand="0" w:evenVBand="0" w:oddHBand="0" w:evenHBand="0" w:firstRowFirstColumn="0" w:firstRowLastColumn="0" w:lastRowFirstColumn="0" w:lastRowLastColumn="0"/>
            </w:pPr>
            <w:r>
              <w:t>Malaria</w:t>
            </w:r>
          </w:p>
        </w:tc>
      </w:tr>
      <w:tr w:rsidR="0008093B" w14:paraId="0C78D0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03153F8B" w14:textId="710E85E1" w:rsidR="00FE7655" w:rsidRDefault="00FE7655" w:rsidP="004D2ADF">
            <w:pPr>
              <w:pStyle w:val="BodyText"/>
              <w:spacing w:before="240"/>
              <w:rPr>
                <w:b w:val="0"/>
                <w:bCs w:val="0"/>
              </w:rPr>
            </w:pPr>
            <w:r w:rsidRPr="004D2ADF">
              <w:t>Module</w:t>
            </w:r>
          </w:p>
          <w:p w14:paraId="0DA9D7FA" w14:textId="77777777" w:rsidR="00FE7655" w:rsidRDefault="00FE7655" w:rsidP="0008093B">
            <w:pPr>
              <w:pStyle w:val="BodyText"/>
              <w:rPr>
                <w:b w:val="0"/>
                <w:bCs w:val="0"/>
              </w:rPr>
            </w:pPr>
          </w:p>
          <w:p w14:paraId="7065817B" w14:textId="4FC48F3B" w:rsidR="0008093B" w:rsidRDefault="0008093B" w:rsidP="0008093B">
            <w:pPr>
              <w:pStyle w:val="BodyText"/>
            </w:pPr>
            <w:r>
              <w:t xml:space="preserve">NSPs Strategic Area </w:t>
            </w:r>
          </w:p>
        </w:tc>
        <w:tc>
          <w:tcPr>
            <w:tcW w:w="11450" w:type="dxa"/>
          </w:tcPr>
          <w:p w14:paraId="1EB1DC57" w14:textId="573DC61D" w:rsidR="00FE7655" w:rsidRPr="00FE7655" w:rsidRDefault="00FE7655" w:rsidP="004D2ADF">
            <w:pPr>
              <w:pStyle w:val="Heading1"/>
              <w:outlineLvl w:val="0"/>
              <w:cnfStyle w:val="000000100000" w:firstRow="0" w:lastRow="0" w:firstColumn="0" w:lastColumn="0" w:oddVBand="0" w:evenVBand="0" w:oddHBand="1" w:evenHBand="0" w:firstRowFirstColumn="0" w:firstRowLastColumn="0" w:lastRowFirstColumn="0" w:lastRowLastColumn="0"/>
            </w:pPr>
            <w:r w:rsidRPr="004D2ADF">
              <w:t>Case</w:t>
            </w:r>
            <w:r w:rsidRPr="004A491C">
              <w:t xml:space="preserve"> management</w:t>
            </w:r>
          </w:p>
          <w:p w14:paraId="01253BEE" w14:textId="42B7A193" w:rsidR="0008093B" w:rsidRPr="00272E3F" w:rsidRDefault="0008093B" w:rsidP="004D2ADF">
            <w:pPr>
              <w:pStyle w:val="Heading3"/>
              <w:outlineLvl w:val="2"/>
              <w:cnfStyle w:val="000000100000" w:firstRow="0" w:lastRow="0" w:firstColumn="0" w:lastColumn="0" w:oddVBand="0" w:evenVBand="0" w:oddHBand="1" w:evenHBand="0" w:firstRowFirstColumn="0" w:firstRowLastColumn="0" w:lastRowFirstColumn="0" w:lastRowLastColumn="0"/>
            </w:pPr>
            <w:r w:rsidRPr="009F0CFC">
              <w:rPr>
                <w:sz w:val="20"/>
                <w:szCs w:val="20"/>
              </w:rPr>
              <w:t xml:space="preserve"> </w:t>
            </w:r>
            <w:r w:rsidR="00272E3F" w:rsidRPr="00272E3F">
              <w:t xml:space="preserve">Enhance quality of malaria services in the private sector with at least 80% of the private health facilities </w:t>
            </w:r>
            <w:r w:rsidR="00272E3F" w:rsidRPr="004D2ADF">
              <w:t>managing</w:t>
            </w:r>
            <w:r w:rsidR="00272E3F" w:rsidRPr="00272E3F">
              <w:t xml:space="preserve"> malaria according to national guidelines and reporting quality data by 2025</w:t>
            </w:r>
          </w:p>
        </w:tc>
      </w:tr>
      <w:tr w:rsidR="0008093B" w:rsidRPr="00621F12" w14:paraId="3679150C" w14:textId="77777777">
        <w:tc>
          <w:tcPr>
            <w:cnfStyle w:val="001000000000" w:firstRow="0" w:lastRow="0" w:firstColumn="1" w:lastColumn="0" w:oddVBand="0" w:evenVBand="0" w:oddHBand="0" w:evenHBand="0" w:firstRowFirstColumn="0" w:firstRowLastColumn="0" w:lastRowFirstColumn="0" w:lastRowLastColumn="0"/>
            <w:tcW w:w="2544" w:type="dxa"/>
          </w:tcPr>
          <w:p w14:paraId="11F05E24" w14:textId="6A568B60" w:rsidR="0008093B" w:rsidRDefault="0008093B" w:rsidP="0008093B">
            <w:pPr>
              <w:pStyle w:val="BodyText"/>
            </w:pPr>
            <w:r>
              <w:t>Intervention(s)</w:t>
            </w:r>
          </w:p>
        </w:tc>
        <w:tc>
          <w:tcPr>
            <w:tcW w:w="11450" w:type="dxa"/>
          </w:tcPr>
          <w:p w14:paraId="17A1D51A" w14:textId="4B8DFF0C" w:rsidR="0008093B" w:rsidRPr="00820146" w:rsidRDefault="0008093B" w:rsidP="0008093B">
            <w:pPr>
              <w:pStyle w:val="BodyTex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F4512">
              <w:rPr>
                <w:rFonts w:cstheme="minorHAnsi"/>
                <w:szCs w:val="24"/>
              </w:rPr>
              <w:t xml:space="preserve">&lt; </w:t>
            </w:r>
            <w:r w:rsidRPr="004D2ADF">
              <w:rPr>
                <w:rFonts w:cstheme="minorHAnsi"/>
                <w:b/>
                <w:bCs/>
                <w:szCs w:val="24"/>
              </w:rPr>
              <w:t>Private sector case management</w:t>
            </w:r>
            <w:r>
              <w:rPr>
                <w:rFonts w:cstheme="minorHAnsi"/>
                <w:szCs w:val="24"/>
              </w:rPr>
              <w:t xml:space="preserve"> </w:t>
            </w:r>
            <w:r w:rsidRPr="007F4512">
              <w:rPr>
                <w:rFonts w:cstheme="minorHAnsi"/>
                <w:szCs w:val="24"/>
              </w:rPr>
              <w:t xml:space="preserve">&gt; - Change in Programming from current grant: </w:t>
            </w:r>
            <w:sdt>
              <w:sdtPr>
                <w:rPr>
                  <w:rFonts w:cstheme="minorHAnsi"/>
                  <w:szCs w:val="24"/>
                </w:rPr>
                <w:id w:val="635298738"/>
                <w:placeholder>
                  <w:docPart w:val="CBA33323A5516C44AD82973DF96FE8E7"/>
                </w:placeholder>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New, </w:t>
            </w:r>
            <w:sdt>
              <w:sdtPr>
                <w:rPr>
                  <w:rFonts w:cstheme="minorHAnsi"/>
                  <w:szCs w:val="24"/>
                </w:rPr>
                <w:id w:val="-2031862560"/>
                <w:placeholder>
                  <w:docPart w:val="1EDC688ED5E74643B2186FCC97C948C7"/>
                </w:placeholder>
                <w14:checkbox>
                  <w14:checked w14:val="0"/>
                  <w14:checkedState w14:val="2612" w14:font="MS Gothic"/>
                  <w14:uncheckedState w14:val="2610" w14:font="MS Gothic"/>
                </w14:checkbox>
              </w:sdtPr>
              <w:sdtContent>
                <w:r w:rsidRPr="007F4512">
                  <w:rPr>
                    <w:rFonts w:ascii="Segoe UI Symbol" w:eastAsia="MS Gothic" w:hAnsi="Segoe UI Symbol" w:cs="Segoe UI Symbol"/>
                    <w:szCs w:val="24"/>
                  </w:rPr>
                  <w:t>☐</w:t>
                </w:r>
              </w:sdtContent>
            </w:sdt>
            <w:r w:rsidRPr="007F4512">
              <w:rPr>
                <w:rFonts w:cstheme="minorHAnsi"/>
                <w:szCs w:val="24"/>
              </w:rPr>
              <w:t xml:space="preserve"> Scale-up, </w:t>
            </w:r>
            <w:sdt>
              <w:sdtPr>
                <w:rPr>
                  <w:rFonts w:cstheme="minorHAnsi"/>
                  <w:szCs w:val="24"/>
                </w:rPr>
                <w:id w:val="-1362590467"/>
                <w:placeholder>
                  <w:docPart w:val="70B62E45B2AAAC44B2D6A5549353C782"/>
                </w:placeholder>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Continuation, or </w:t>
            </w:r>
            <w:sdt>
              <w:sdtPr>
                <w:rPr>
                  <w:rFonts w:cstheme="minorHAnsi"/>
                  <w:szCs w:val="24"/>
                </w:rPr>
                <w:id w:val="1184105043"/>
                <w:placeholder>
                  <w:docPart w:val="A221764EBBAE3C4B8E7BD094585F0758"/>
                </w:placeholder>
                <w14:checkbox>
                  <w14:checked w14:val="1"/>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Scale-down</w:t>
            </w:r>
          </w:p>
        </w:tc>
      </w:tr>
      <w:tr w:rsidR="002D0248" w:rsidRPr="00621F12" w14:paraId="2137E6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5E293597" w14:textId="77777777" w:rsidR="002D0248" w:rsidRDefault="002D0248">
            <w:pPr>
              <w:pStyle w:val="BodyText"/>
            </w:pPr>
            <w:r>
              <w:t>Rationale for Prioritization</w:t>
            </w:r>
          </w:p>
        </w:tc>
        <w:tc>
          <w:tcPr>
            <w:tcW w:w="11450" w:type="dxa"/>
          </w:tcPr>
          <w:p w14:paraId="6F519B8D" w14:textId="77777777" w:rsidR="000656BD" w:rsidRPr="0008093B" w:rsidRDefault="000656BD" w:rsidP="000656BD">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A"/>
              </w:rPr>
            </w:pPr>
            <w:r w:rsidRPr="0008093B">
              <w:rPr>
                <w:rFonts w:cstheme="minorHAnsi"/>
                <w:sz w:val="24"/>
                <w:szCs w:val="24"/>
                <w:lang w:val="en-ZA"/>
              </w:rPr>
              <w:t xml:space="preserve">Uganda has been a beneficiary of the private sector co-payment scheme in the current </w:t>
            </w:r>
            <w:r>
              <w:rPr>
                <w:rFonts w:cstheme="minorHAnsi"/>
                <w:sz w:val="24"/>
                <w:szCs w:val="24"/>
                <w:lang w:val="en-ZA"/>
              </w:rPr>
              <w:t xml:space="preserve">and preceding </w:t>
            </w:r>
            <w:r w:rsidRPr="0008093B">
              <w:rPr>
                <w:rFonts w:cstheme="minorHAnsi"/>
                <w:sz w:val="24"/>
                <w:szCs w:val="24"/>
                <w:lang w:val="en-ZA"/>
              </w:rPr>
              <w:t>grant</w:t>
            </w:r>
            <w:r>
              <w:rPr>
                <w:rFonts w:cstheme="minorHAnsi"/>
                <w:sz w:val="24"/>
                <w:szCs w:val="24"/>
                <w:lang w:val="en-ZA"/>
              </w:rPr>
              <w:t>s,</w:t>
            </w:r>
            <w:r w:rsidRPr="0008093B">
              <w:rPr>
                <w:rFonts w:cstheme="minorHAnsi"/>
                <w:sz w:val="24"/>
                <w:szCs w:val="24"/>
                <w:lang w:val="en-ZA"/>
              </w:rPr>
              <w:t xml:space="preserve"> Given the pluralistic nature of the health system in Uganda, a substantial proportion of suspected malaria cases first seek care from private sector (~ 59% of febrile under-five children first seek care in private medicine outlets – UMIS 2019/</w:t>
            </w:r>
            <w:r w:rsidRPr="00317E07">
              <w:rPr>
                <w:rFonts w:cstheme="minorHAnsi"/>
                <w:sz w:val="24"/>
                <w:szCs w:val="24"/>
                <w:lang w:val="en-ZA"/>
              </w:rPr>
              <w:t xml:space="preserve">20). NMCD has recently noted that the private sector co-payment mechanism has stagnated in achieving its intended objectives of increasing availability of affordable quality assured ACTs. As such, NMCD has prioritized funds to conduct a systematic analysis of outcomes of </w:t>
            </w:r>
            <w:r w:rsidRPr="00317E07">
              <w:rPr>
                <w:rFonts w:cstheme="minorHAnsi"/>
                <w:sz w:val="24"/>
                <w:szCs w:val="24"/>
                <w:lang w:val="en-ZA"/>
              </w:rPr>
              <w:lastRenderedPageBreak/>
              <w:t>previous investments and operational research to understand the dynamics and relationships that influence the outcomes of the private sector co-payment mechanism.</w:t>
            </w:r>
            <w:r w:rsidRPr="0008093B">
              <w:rPr>
                <w:rFonts w:cstheme="minorHAnsi"/>
                <w:sz w:val="24"/>
                <w:szCs w:val="24"/>
                <w:lang w:val="en-ZA"/>
              </w:rPr>
              <w:t xml:space="preserve"> </w:t>
            </w:r>
          </w:p>
          <w:p w14:paraId="6DF9BF97" w14:textId="1DDFE96B" w:rsidR="00826F69" w:rsidRPr="0008093B" w:rsidRDefault="000656BD" w:rsidP="000656BD">
            <w:pPr>
              <w:spacing w:before="12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n-GB"/>
              </w:rPr>
            </w:pPr>
            <w:r w:rsidRPr="00A47D42">
              <w:rPr>
                <w:rFonts w:cstheme="minorHAnsi"/>
                <w:color w:val="000000"/>
                <w:sz w:val="24"/>
                <w:szCs w:val="24"/>
                <w:lang w:eastAsia="en-GB"/>
              </w:rPr>
              <w:t>A recent survey reported that all visited health facilities had at least one co-paid ACT, and 56</w:t>
            </w:r>
            <w:r w:rsidRPr="00A47D42">
              <w:rPr>
                <w:rFonts w:cstheme="minorHAnsi"/>
                <w:sz w:val="24"/>
                <w:szCs w:val="24"/>
                <w:lang w:val="en-ZA"/>
              </w:rPr>
              <w:t>%</w:t>
            </w:r>
            <w:r w:rsidRPr="00A47D42">
              <w:rPr>
                <w:rFonts w:cstheme="minorHAnsi"/>
                <w:color w:val="000000"/>
                <w:sz w:val="24"/>
                <w:szCs w:val="24"/>
                <w:lang w:eastAsia="en-GB"/>
              </w:rPr>
              <w:t xml:space="preserve"> had an mRDT on the day of the visit (ACT Co-payment Compliance report, 2021 p</w:t>
            </w:r>
            <w:r w:rsidR="00403CEF">
              <w:rPr>
                <w:rFonts w:cstheme="minorHAnsi"/>
                <w:color w:val="000000"/>
                <w:sz w:val="24"/>
                <w:szCs w:val="24"/>
                <w:lang w:eastAsia="en-GB"/>
              </w:rPr>
              <w:t>.</w:t>
            </w:r>
            <w:r w:rsidRPr="00A47D42">
              <w:rPr>
                <w:rFonts w:cstheme="minorHAnsi"/>
                <w:color w:val="000000"/>
                <w:sz w:val="24"/>
                <w:szCs w:val="24"/>
                <w:lang w:eastAsia="en-GB"/>
              </w:rPr>
              <w:t xml:space="preserve"> 14, 18). However, many of the brands of mRDTs on the market have questionable quality. Providing subsidized RDTs is necessary not only to increase testing of malaria in the private sector, which further reduces the consumption of ACTs among patients that could potentially pass for malaria but are not, it also improves the quality of diagnosis by increasing access to quality affordable malaria testing. In the new grant, the NMCD prioritizes improving access to quality and reporting of malaria testing and treatment in the private sector by allocating resources to co-payment for commodities, and working through professional councils, associations, and the District Health Supervisory Authority to build capacity of private sector health care providers to train, mentor, and reinforce quality malaria case management. These will be achieved through refresher trainings, continuous professional development, clinical and mortality audits, value chain analysis, provider feedback meetings, facilitation of the task force to coordinate stakeholders and monitor the implementation of subsidy activities, commodities </w:t>
            </w:r>
            <w:r w:rsidR="005907FC" w:rsidRPr="00A47D42">
              <w:rPr>
                <w:rFonts w:cstheme="minorHAnsi"/>
                <w:color w:val="000000"/>
                <w:sz w:val="24"/>
                <w:szCs w:val="24"/>
                <w:lang w:eastAsia="en-GB"/>
              </w:rPr>
              <w:t>availability,</w:t>
            </w:r>
            <w:r w:rsidRPr="00A47D42">
              <w:rPr>
                <w:rFonts w:cstheme="minorHAnsi"/>
                <w:color w:val="000000"/>
                <w:sz w:val="24"/>
                <w:szCs w:val="24"/>
                <w:lang w:eastAsia="en-GB"/>
              </w:rPr>
              <w:t xml:space="preserve"> and price; implementation of Standardized Quality Improvement System (SQIS).</w:t>
            </w:r>
            <w:r w:rsidR="005907FC">
              <w:rPr>
                <w:rFonts w:cstheme="minorHAnsi"/>
                <w:color w:val="000000"/>
                <w:sz w:val="24"/>
                <w:szCs w:val="24"/>
                <w:lang w:eastAsia="en-GB"/>
              </w:rPr>
              <w:t xml:space="preserve"> These activities will be backstopped by targeted SBC activities that will create the awareness about the availability of subsidized quality assured ACTs, the recommended retail price, and care seeking practices for febrile illness. </w:t>
            </w:r>
            <w:r w:rsidRPr="00A47D42">
              <w:rPr>
                <w:rFonts w:cstheme="minorHAnsi"/>
                <w:color w:val="000000"/>
                <w:sz w:val="24"/>
                <w:szCs w:val="24"/>
                <w:lang w:eastAsia="en-GB"/>
              </w:rPr>
              <w:t xml:space="preserve">Giving resource constraints, </w:t>
            </w:r>
            <w:r w:rsidR="00ED3125">
              <w:rPr>
                <w:rFonts w:cstheme="minorHAnsi"/>
                <w:color w:val="000000"/>
                <w:sz w:val="24"/>
                <w:szCs w:val="24"/>
                <w:lang w:eastAsia="en-GB"/>
              </w:rPr>
              <w:t>only 20</w:t>
            </w:r>
            <w:r w:rsidR="00ED3125" w:rsidRPr="00A47D42">
              <w:rPr>
                <w:rFonts w:cstheme="minorHAnsi"/>
                <w:sz w:val="24"/>
                <w:szCs w:val="24"/>
                <w:lang w:val="en-ZA"/>
              </w:rPr>
              <w:t>%</w:t>
            </w:r>
            <w:r w:rsidR="00ED3125">
              <w:rPr>
                <w:rFonts w:cstheme="minorHAnsi"/>
                <w:sz w:val="24"/>
                <w:szCs w:val="24"/>
                <w:lang w:val="en-ZA"/>
              </w:rPr>
              <w:t xml:space="preserve"> of the required</w:t>
            </w:r>
            <w:r w:rsidR="00ED3125">
              <w:rPr>
                <w:rFonts w:cstheme="minorHAnsi"/>
                <w:color w:val="000000"/>
                <w:sz w:val="24"/>
                <w:szCs w:val="24"/>
                <w:lang w:eastAsia="en-GB"/>
              </w:rPr>
              <w:t xml:space="preserve"> </w:t>
            </w:r>
            <w:r w:rsidRPr="00A47D42">
              <w:rPr>
                <w:rFonts w:cstheme="minorHAnsi"/>
                <w:color w:val="000000"/>
                <w:sz w:val="24"/>
                <w:szCs w:val="24"/>
                <w:lang w:eastAsia="en-GB"/>
              </w:rPr>
              <w:t xml:space="preserve">funds for malaria commodities for private sector will be </w:t>
            </w:r>
            <w:r w:rsidR="00ED3125">
              <w:rPr>
                <w:rFonts w:cstheme="minorHAnsi"/>
                <w:color w:val="000000"/>
                <w:sz w:val="24"/>
                <w:szCs w:val="24"/>
                <w:lang w:eastAsia="en-GB"/>
              </w:rPr>
              <w:t xml:space="preserve">within allocation and the rest </w:t>
            </w:r>
            <w:r w:rsidRPr="00A47D42">
              <w:rPr>
                <w:rFonts w:cstheme="minorHAnsi"/>
                <w:color w:val="000000"/>
                <w:sz w:val="24"/>
                <w:szCs w:val="24"/>
                <w:lang w:eastAsia="en-GB"/>
              </w:rPr>
              <w:t>prioritized as above allocation request.</w:t>
            </w:r>
          </w:p>
        </w:tc>
      </w:tr>
      <w:tr w:rsidR="002D0248" w:rsidRPr="00621F12" w14:paraId="1833BC24" w14:textId="77777777">
        <w:tc>
          <w:tcPr>
            <w:cnfStyle w:val="001000000000" w:firstRow="0" w:lastRow="0" w:firstColumn="1" w:lastColumn="0" w:oddVBand="0" w:evenVBand="0" w:oddHBand="0" w:evenHBand="0" w:firstRowFirstColumn="0" w:firstRowLastColumn="0" w:lastRowFirstColumn="0" w:lastRowLastColumn="0"/>
            <w:tcW w:w="2544" w:type="dxa"/>
          </w:tcPr>
          <w:p w14:paraId="7896D818" w14:textId="77777777" w:rsidR="002D0248" w:rsidRDefault="002D0248">
            <w:pPr>
              <w:pStyle w:val="BodyText"/>
            </w:pPr>
            <w:r>
              <w:lastRenderedPageBreak/>
              <w:t>Amount requested</w:t>
            </w:r>
          </w:p>
        </w:tc>
        <w:tc>
          <w:tcPr>
            <w:tcW w:w="11450" w:type="dxa"/>
          </w:tcPr>
          <w:p w14:paraId="4DED005D" w14:textId="5E79716E" w:rsidR="002D0248" w:rsidRPr="00C91092" w:rsidRDefault="00945A2E">
            <w:pPr>
              <w:pStyle w:val="BodyText"/>
              <w:cnfStyle w:val="000000000000" w:firstRow="0" w:lastRow="0" w:firstColumn="0" w:lastColumn="0" w:oddVBand="0" w:evenVBand="0" w:oddHBand="0" w:evenHBand="0" w:firstRowFirstColumn="0" w:firstRowLastColumn="0" w:lastRowFirstColumn="0" w:lastRowLastColumn="0"/>
              <w:rPr>
                <w:szCs w:val="24"/>
              </w:rPr>
            </w:pPr>
            <w:r w:rsidRPr="00C91092">
              <w:rPr>
                <w:szCs w:val="24"/>
              </w:rPr>
              <w:t xml:space="preserve">A sum of </w:t>
            </w:r>
            <w:r w:rsidRPr="00C91092">
              <w:rPr>
                <w:b/>
                <w:bCs/>
                <w:szCs w:val="24"/>
              </w:rPr>
              <w:t>USD</w:t>
            </w:r>
            <w:r w:rsidR="00C502A0" w:rsidRPr="00C91092">
              <w:rPr>
                <w:b/>
                <w:bCs/>
                <w:szCs w:val="24"/>
              </w:rPr>
              <w:t xml:space="preserve"> </w:t>
            </w:r>
            <w:r w:rsidR="00ED3125" w:rsidRPr="00C91092">
              <w:rPr>
                <w:b/>
                <w:bCs/>
                <w:szCs w:val="24"/>
              </w:rPr>
              <w:t>3,</w:t>
            </w:r>
            <w:r w:rsidR="000F2372">
              <w:rPr>
                <w:b/>
                <w:bCs/>
                <w:szCs w:val="24"/>
              </w:rPr>
              <w:t>461,872</w:t>
            </w:r>
            <w:r w:rsidR="00C91092" w:rsidRPr="00C91092">
              <w:rPr>
                <w:b/>
                <w:bCs/>
                <w:szCs w:val="24"/>
              </w:rPr>
              <w:t xml:space="preserve"> for co-payment commodities and PSCM co-interventions </w:t>
            </w:r>
            <w:r w:rsidRPr="00C91092">
              <w:rPr>
                <w:szCs w:val="24"/>
              </w:rPr>
              <w:t xml:space="preserve">is requested within allocation and </w:t>
            </w:r>
            <w:r w:rsidRPr="00C91092">
              <w:rPr>
                <w:b/>
                <w:bCs/>
                <w:szCs w:val="24"/>
              </w:rPr>
              <w:t xml:space="preserve">USD </w:t>
            </w:r>
            <w:r w:rsidR="004D2ADF">
              <w:rPr>
                <w:b/>
                <w:bCs/>
                <w:szCs w:val="24"/>
              </w:rPr>
              <w:t>1</w:t>
            </w:r>
            <w:r w:rsidR="000F2372">
              <w:rPr>
                <w:b/>
                <w:bCs/>
                <w:szCs w:val="24"/>
              </w:rPr>
              <w:t>7,261,565</w:t>
            </w:r>
            <w:r w:rsidR="00C91092" w:rsidRPr="00C91092">
              <w:rPr>
                <w:b/>
                <w:bCs/>
                <w:szCs w:val="24"/>
              </w:rPr>
              <w:t xml:space="preserve"> </w:t>
            </w:r>
            <w:r w:rsidRPr="00C91092">
              <w:rPr>
                <w:szCs w:val="24"/>
              </w:rPr>
              <w:t>in PAAR to cover commodity costs</w:t>
            </w:r>
          </w:p>
        </w:tc>
      </w:tr>
    </w:tbl>
    <w:p w14:paraId="558C1354" w14:textId="6DE514C4" w:rsidR="002D0248" w:rsidRDefault="002D0248" w:rsidP="002F4B06">
      <w:pPr>
        <w:spacing w:before="120"/>
        <w:rPr>
          <w:i/>
          <w:iCs/>
        </w:rPr>
      </w:pPr>
    </w:p>
    <w:tbl>
      <w:tblPr>
        <w:tblStyle w:val="PlainTable1"/>
        <w:tblW w:w="0" w:type="auto"/>
        <w:tblLook w:val="04A0" w:firstRow="1" w:lastRow="0" w:firstColumn="1" w:lastColumn="0" w:noHBand="0" w:noVBand="1"/>
      </w:tblPr>
      <w:tblGrid>
        <w:gridCol w:w="2544"/>
        <w:gridCol w:w="11450"/>
      </w:tblGrid>
      <w:tr w:rsidR="00B877B3" w14:paraId="10042957" w14:textId="77777777" w:rsidTr="004D2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09726343" w14:textId="77777777" w:rsidR="00B877B3" w:rsidRDefault="00B877B3">
            <w:pPr>
              <w:pStyle w:val="BodyText"/>
            </w:pPr>
            <w:r>
              <w:t>Component</w:t>
            </w:r>
          </w:p>
        </w:tc>
        <w:tc>
          <w:tcPr>
            <w:tcW w:w="11450" w:type="dxa"/>
            <w:shd w:val="clear" w:color="auto" w:fill="002060"/>
          </w:tcPr>
          <w:p w14:paraId="0456C65A" w14:textId="39FFABE7" w:rsidR="00B877B3" w:rsidRDefault="00B877B3">
            <w:pPr>
              <w:pStyle w:val="BodyText"/>
              <w:cnfStyle w:val="100000000000" w:firstRow="1" w:lastRow="0" w:firstColumn="0" w:lastColumn="0" w:oddVBand="0" w:evenVBand="0" w:oddHBand="0" w:evenHBand="0" w:firstRowFirstColumn="0" w:firstRowLastColumn="0" w:lastRowFirstColumn="0" w:lastRowLastColumn="0"/>
            </w:pPr>
            <w:r>
              <w:t>Malaria</w:t>
            </w:r>
            <w:r w:rsidR="00BA3F98">
              <w:t xml:space="preserve"> </w:t>
            </w:r>
          </w:p>
        </w:tc>
      </w:tr>
      <w:tr w:rsidR="00B877B3" w14:paraId="3782E0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525535F8" w14:textId="214385B3" w:rsidR="00FE7655" w:rsidRDefault="00FE7655" w:rsidP="004D2ADF">
            <w:pPr>
              <w:pStyle w:val="BodyText"/>
              <w:spacing w:before="240"/>
              <w:rPr>
                <w:b w:val="0"/>
                <w:bCs w:val="0"/>
              </w:rPr>
            </w:pPr>
            <w:r w:rsidRPr="004D2ADF">
              <w:t>Module</w:t>
            </w:r>
          </w:p>
          <w:p w14:paraId="01D24B1F" w14:textId="77777777" w:rsidR="00FE7655" w:rsidRDefault="00FE7655">
            <w:pPr>
              <w:pStyle w:val="BodyText"/>
              <w:rPr>
                <w:b w:val="0"/>
                <w:bCs w:val="0"/>
              </w:rPr>
            </w:pPr>
          </w:p>
          <w:p w14:paraId="0AB29C64" w14:textId="51C98555" w:rsidR="00B877B3" w:rsidRDefault="00272E3F">
            <w:pPr>
              <w:pStyle w:val="BodyText"/>
            </w:pPr>
            <w:r>
              <w:t xml:space="preserve">NSPs Strategic Area </w:t>
            </w:r>
          </w:p>
        </w:tc>
        <w:tc>
          <w:tcPr>
            <w:tcW w:w="11450" w:type="dxa"/>
          </w:tcPr>
          <w:p w14:paraId="0A3DAE66" w14:textId="021B9722" w:rsidR="00FE7655" w:rsidRPr="00FE7655" w:rsidRDefault="00FE7655" w:rsidP="004D2ADF">
            <w:pPr>
              <w:pStyle w:val="Heading1"/>
              <w:outlineLvl w:val="0"/>
              <w:cnfStyle w:val="000000100000" w:firstRow="0" w:lastRow="0" w:firstColumn="0" w:lastColumn="0" w:oddVBand="0" w:evenVBand="0" w:oddHBand="1" w:evenHBand="0" w:firstRowFirstColumn="0" w:firstRowLastColumn="0" w:lastRowFirstColumn="0" w:lastRowLastColumn="0"/>
            </w:pPr>
            <w:r w:rsidRPr="004A491C">
              <w:t xml:space="preserve">Case </w:t>
            </w:r>
            <w:r w:rsidRPr="004D2ADF">
              <w:t>management</w:t>
            </w:r>
          </w:p>
          <w:p w14:paraId="01265B22" w14:textId="677977D4" w:rsidR="00B877B3" w:rsidRPr="00EE5C53" w:rsidRDefault="00542507" w:rsidP="004D2ADF">
            <w:pPr>
              <w:pStyle w:val="Heading3"/>
              <w:outlineLvl w:val="2"/>
              <w:cnfStyle w:val="000000100000" w:firstRow="0" w:lastRow="0" w:firstColumn="0" w:lastColumn="0" w:oddVBand="0" w:evenVBand="0" w:oddHBand="1" w:evenHBand="0" w:firstRowFirstColumn="0" w:firstRowLastColumn="0" w:lastRowFirstColumn="0" w:lastRowLastColumn="0"/>
            </w:pPr>
            <w:bookmarkStart w:id="2" w:name="_Hlk37855560"/>
            <w:r w:rsidRPr="00EE5C53">
              <w:t>Strategy 4.7: Strengthen malaria Epidemic Prevention, Preparedness and Response at all levels</w:t>
            </w:r>
            <w:bookmarkEnd w:id="2"/>
          </w:p>
        </w:tc>
      </w:tr>
      <w:tr w:rsidR="00542507" w:rsidRPr="00621F12" w14:paraId="29CB29D5" w14:textId="77777777">
        <w:tc>
          <w:tcPr>
            <w:cnfStyle w:val="001000000000" w:firstRow="0" w:lastRow="0" w:firstColumn="1" w:lastColumn="0" w:oddVBand="0" w:evenVBand="0" w:oddHBand="0" w:evenHBand="0" w:firstRowFirstColumn="0" w:firstRowLastColumn="0" w:lastRowFirstColumn="0" w:lastRowLastColumn="0"/>
            <w:tcW w:w="2544" w:type="dxa"/>
          </w:tcPr>
          <w:p w14:paraId="32F1FE9A" w14:textId="68C5F9FB" w:rsidR="00542507" w:rsidRDefault="00542507" w:rsidP="00542507">
            <w:pPr>
              <w:pStyle w:val="BodyText"/>
            </w:pPr>
            <w:r>
              <w:t>Intervention(s)</w:t>
            </w:r>
          </w:p>
        </w:tc>
        <w:tc>
          <w:tcPr>
            <w:tcW w:w="11450" w:type="dxa"/>
          </w:tcPr>
          <w:p w14:paraId="76655DC4" w14:textId="54352204" w:rsidR="00542507" w:rsidRPr="00820146" w:rsidRDefault="00542507" w:rsidP="00542507">
            <w:pPr>
              <w:pStyle w:val="BodyTex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F4512">
              <w:rPr>
                <w:rFonts w:cstheme="minorHAnsi"/>
                <w:szCs w:val="24"/>
              </w:rPr>
              <w:t>&lt;</w:t>
            </w:r>
            <w:r w:rsidR="00152043">
              <w:rPr>
                <w:rFonts w:cstheme="minorHAnsi"/>
                <w:szCs w:val="24"/>
              </w:rPr>
              <w:t xml:space="preserve">Case Management </w:t>
            </w:r>
            <w:r w:rsidR="00E4490D">
              <w:rPr>
                <w:rFonts w:cstheme="minorHAnsi"/>
                <w:szCs w:val="24"/>
              </w:rPr>
              <w:t xml:space="preserve">- </w:t>
            </w:r>
            <w:r w:rsidR="00E4490D" w:rsidRPr="007F4512">
              <w:rPr>
                <w:rFonts w:cstheme="minorHAnsi"/>
                <w:szCs w:val="24"/>
              </w:rPr>
              <w:t>Epidemic</w:t>
            </w:r>
            <w:r>
              <w:rPr>
                <w:rFonts w:cstheme="minorHAnsi"/>
                <w:szCs w:val="24"/>
              </w:rPr>
              <w:t xml:space="preserve"> preparedness </w:t>
            </w:r>
            <w:r w:rsidRPr="007F4512">
              <w:rPr>
                <w:rFonts w:cstheme="minorHAnsi"/>
                <w:szCs w:val="24"/>
              </w:rPr>
              <w:t xml:space="preserve">&gt; - Change in Programming from current grant: </w:t>
            </w:r>
            <w:sdt>
              <w:sdtPr>
                <w:rPr>
                  <w:rFonts w:cstheme="minorHAnsi"/>
                  <w:szCs w:val="24"/>
                </w:rPr>
                <w:id w:val="1354537995"/>
                <w:placeholder>
                  <w:docPart w:val="F0E417525B5B0F4492B52DE3C4316D69"/>
                </w:placeholder>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New, </w:t>
            </w:r>
            <w:sdt>
              <w:sdtPr>
                <w:rPr>
                  <w:rFonts w:cstheme="minorHAnsi"/>
                  <w:szCs w:val="24"/>
                </w:rPr>
                <w:id w:val="-1001738674"/>
                <w:placeholder>
                  <w:docPart w:val="7E8E4813DE7821418568ACCC34D95D61"/>
                </w:placeholder>
                <w14:checkbox>
                  <w14:checked w14:val="0"/>
                  <w14:checkedState w14:val="2612" w14:font="MS Gothic"/>
                  <w14:uncheckedState w14:val="2610" w14:font="MS Gothic"/>
                </w14:checkbox>
              </w:sdtPr>
              <w:sdtContent>
                <w:r w:rsidRPr="007F4512">
                  <w:rPr>
                    <w:rFonts w:ascii="Segoe UI Symbol" w:eastAsia="MS Gothic" w:hAnsi="Segoe UI Symbol" w:cs="Segoe UI Symbol"/>
                    <w:szCs w:val="24"/>
                  </w:rPr>
                  <w:t>☐</w:t>
                </w:r>
              </w:sdtContent>
            </w:sdt>
            <w:r w:rsidRPr="007F4512">
              <w:rPr>
                <w:rFonts w:cstheme="minorHAnsi"/>
                <w:szCs w:val="24"/>
              </w:rPr>
              <w:t xml:space="preserve"> Scale-up, </w:t>
            </w:r>
            <w:sdt>
              <w:sdtPr>
                <w:rPr>
                  <w:rFonts w:cstheme="minorHAnsi"/>
                  <w:szCs w:val="24"/>
                </w:rPr>
                <w:id w:val="1168897415"/>
                <w:placeholder>
                  <w:docPart w:val="B25998B0B57EB249904494BED4F22263"/>
                </w:placeholder>
                <w14:checkbox>
                  <w14:checked w14:val="1"/>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Continuation, or </w:t>
            </w:r>
            <w:sdt>
              <w:sdtPr>
                <w:rPr>
                  <w:rFonts w:cstheme="minorHAnsi"/>
                  <w:szCs w:val="24"/>
                </w:rPr>
                <w:id w:val="-1124008866"/>
                <w:placeholder>
                  <w:docPart w:val="55BB6522F7369F488F6A1D5FFD5C4218"/>
                </w:placeholder>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Scale-down</w:t>
            </w:r>
          </w:p>
        </w:tc>
      </w:tr>
      <w:tr w:rsidR="00B877B3" w:rsidRPr="00621F12" w14:paraId="5ED0B1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72108D25" w14:textId="77777777" w:rsidR="00B877B3" w:rsidRDefault="00B877B3">
            <w:pPr>
              <w:pStyle w:val="BodyText"/>
            </w:pPr>
            <w:r>
              <w:lastRenderedPageBreak/>
              <w:t>Rationale for Prioritization</w:t>
            </w:r>
          </w:p>
        </w:tc>
        <w:tc>
          <w:tcPr>
            <w:tcW w:w="11450" w:type="dxa"/>
          </w:tcPr>
          <w:p w14:paraId="34194228" w14:textId="77777777" w:rsidR="00C91092" w:rsidRPr="00C91092" w:rsidRDefault="00C91092" w:rsidP="00E2549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1092">
              <w:rPr>
                <w:rFonts w:cstheme="minorHAnsi"/>
                <w:sz w:val="24"/>
                <w:szCs w:val="24"/>
              </w:rPr>
              <w:t xml:space="preserve">Despite the unprecedented investment and deployment of recommended malaria interventions over the last 20 years, Uganda experienced a generalized increase in malaria cases affecting more than 75 districts in 2022. Surprisingly, there was a disproportionate increase in malaria cases in the districts of regions (Bukedi, Busoga, Lango and Teso regions) that were receiving IRS, likely due to the change in IRS insecticide to Clothianidin-based insecticides in 2020. Non-IRS districts also experienced malaria epidemics in 2022. </w:t>
            </w:r>
          </w:p>
          <w:p w14:paraId="480BBF1D" w14:textId="77777777" w:rsidR="00C91092" w:rsidRPr="00C91092" w:rsidRDefault="00C91092" w:rsidP="00E2549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1092">
              <w:rPr>
                <w:rFonts w:cstheme="minorHAnsi"/>
                <w:sz w:val="24"/>
                <w:szCs w:val="24"/>
              </w:rPr>
              <w:t xml:space="preserve">Some potential causes of the rebound malaria epidemic are </w:t>
            </w:r>
            <w:r w:rsidRPr="00C91092">
              <w:rPr>
                <w:rFonts w:cstheme="minorHAnsi"/>
                <w:noProof/>
                <w:sz w:val="24"/>
                <w:szCs w:val="24"/>
              </w:rPr>
              <mc:AlternateContent>
                <mc:Choice Requires="wps">
                  <w:drawing>
                    <wp:anchor distT="0" distB="0" distL="114300" distR="114300" simplePos="0" relativeHeight="251658245" behindDoc="0" locked="0" layoutInCell="1" allowOverlap="1" wp14:anchorId="28F32258" wp14:editId="127941B8">
                      <wp:simplePos x="0" y="0"/>
                      <wp:positionH relativeFrom="column">
                        <wp:posOffset>-8255</wp:posOffset>
                      </wp:positionH>
                      <wp:positionV relativeFrom="paragraph">
                        <wp:posOffset>2578735</wp:posOffset>
                      </wp:positionV>
                      <wp:extent cx="356235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wps:spPr>
                            <wps:txbx>
                              <w:txbxContent>
                                <w:p w14:paraId="6C13C0FC" w14:textId="457DB9E0" w:rsidR="00B706C2" w:rsidRPr="00AC6581" w:rsidRDefault="00B706C2" w:rsidP="00C91092">
                                  <w:pPr>
                                    <w:pStyle w:val="Caption"/>
                                    <w:rPr>
                                      <w:rFonts w:ascii="Tahoma" w:hAnsi="Tahoma" w:cs="Tahoma"/>
                                      <w:color w:val="000000" w:themeColor="text1"/>
                                      <w:sz w:val="16"/>
                                      <w:szCs w:val="16"/>
                                    </w:rPr>
                                  </w:pPr>
                                  <w:r w:rsidRPr="00AC6581">
                                    <w:rPr>
                                      <w:color w:val="000000" w:themeColor="text1"/>
                                      <w:sz w:val="16"/>
                                      <w:szCs w:val="16"/>
                                    </w:rPr>
                                    <w:t xml:space="preserve">Figure </w:t>
                                  </w:r>
                                  <w:r w:rsidRPr="00AC6581">
                                    <w:rPr>
                                      <w:color w:val="000000" w:themeColor="text1"/>
                                      <w:sz w:val="16"/>
                                      <w:szCs w:val="16"/>
                                    </w:rPr>
                                    <w:fldChar w:fldCharType="begin"/>
                                  </w:r>
                                  <w:r w:rsidRPr="00AC6581">
                                    <w:rPr>
                                      <w:color w:val="000000" w:themeColor="text1"/>
                                      <w:sz w:val="16"/>
                                      <w:szCs w:val="16"/>
                                    </w:rPr>
                                    <w:instrText xml:space="preserve"> SEQ Figure \* ARABIC </w:instrText>
                                  </w:r>
                                  <w:r w:rsidRPr="00AC6581">
                                    <w:rPr>
                                      <w:color w:val="000000" w:themeColor="text1"/>
                                      <w:sz w:val="16"/>
                                      <w:szCs w:val="16"/>
                                    </w:rPr>
                                    <w:fldChar w:fldCharType="separate"/>
                                  </w:r>
                                  <w:r>
                                    <w:rPr>
                                      <w:noProof/>
                                      <w:color w:val="000000" w:themeColor="text1"/>
                                      <w:sz w:val="16"/>
                                      <w:szCs w:val="16"/>
                                    </w:rPr>
                                    <w:t>4</w:t>
                                  </w:r>
                                  <w:r w:rsidRPr="00AC6581">
                                    <w:rPr>
                                      <w:color w:val="000000" w:themeColor="text1"/>
                                      <w:sz w:val="16"/>
                                      <w:szCs w:val="16"/>
                                    </w:rPr>
                                    <w:fldChar w:fldCharType="end"/>
                                  </w:r>
                                  <w:r w:rsidRPr="00AC6581">
                                    <w:rPr>
                                      <w:color w:val="000000" w:themeColor="text1"/>
                                      <w:sz w:val="16"/>
                                      <w:szCs w:val="16"/>
                                    </w:rPr>
                                    <w:t>. Map showing 21 districts in Uganda that are on the malaria epidemic alert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F32258" id="Text Box 3" o:spid="_x0000_s1027" type="#_x0000_t202" style="position:absolute;left:0;text-align:left;margin-left:-.65pt;margin-top:203.05pt;width:280.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" stroked="f">
                      <v:textbox style="mso-fit-shape-to-text:t" inset="0,0,0,0">
                        <w:txbxContent>
                          <w:p w14:paraId="6C13C0FC" w14:textId="457DB9E0" w:rsidR="00B706C2" w:rsidRPr="00AC6581" w:rsidRDefault="00B706C2" w:rsidP="00C91092">
                            <w:pPr>
                              <w:pStyle w:val="Caption"/>
                              <w:rPr>
                                <w:rFonts w:ascii="Tahoma" w:hAnsi="Tahoma" w:cs="Tahoma"/>
                                <w:color w:val="000000" w:themeColor="text1"/>
                                <w:sz w:val="16"/>
                                <w:szCs w:val="16"/>
                              </w:rPr>
                            </w:pPr>
                            <w:r w:rsidRPr="00AC6581">
                              <w:rPr>
                                <w:color w:val="000000" w:themeColor="text1"/>
                                <w:sz w:val="16"/>
                                <w:szCs w:val="16"/>
                              </w:rPr>
                              <w:t xml:space="preserve">Figure </w:t>
                            </w:r>
                            <w:r w:rsidRPr="00AC6581">
                              <w:rPr>
                                <w:color w:val="000000" w:themeColor="text1"/>
                                <w:sz w:val="16"/>
                                <w:szCs w:val="16"/>
                              </w:rPr>
                              <w:fldChar w:fldCharType="begin"/>
                            </w:r>
                            <w:r w:rsidRPr="00AC6581">
                              <w:rPr>
                                <w:color w:val="000000" w:themeColor="text1"/>
                                <w:sz w:val="16"/>
                                <w:szCs w:val="16"/>
                              </w:rPr>
                              <w:instrText xml:space="preserve"> SEQ Figure \* ARABIC </w:instrText>
                            </w:r>
                            <w:r w:rsidRPr="00AC6581">
                              <w:rPr>
                                <w:color w:val="000000" w:themeColor="text1"/>
                                <w:sz w:val="16"/>
                                <w:szCs w:val="16"/>
                              </w:rPr>
                              <w:fldChar w:fldCharType="separate"/>
                            </w:r>
                            <w:r>
                              <w:rPr>
                                <w:noProof/>
                                <w:color w:val="000000" w:themeColor="text1"/>
                                <w:sz w:val="16"/>
                                <w:szCs w:val="16"/>
                              </w:rPr>
                              <w:t>4</w:t>
                            </w:r>
                            <w:r w:rsidRPr="00AC6581">
                              <w:rPr>
                                <w:color w:val="000000" w:themeColor="text1"/>
                                <w:sz w:val="16"/>
                                <w:szCs w:val="16"/>
                              </w:rPr>
                              <w:fldChar w:fldCharType="end"/>
                            </w:r>
                            <w:r w:rsidRPr="00AC6581">
                              <w:rPr>
                                <w:color w:val="000000" w:themeColor="text1"/>
                                <w:sz w:val="16"/>
                                <w:szCs w:val="16"/>
                              </w:rPr>
                              <w:t>. Map showing 21 districts in Uganda that are on the malaria epidemic alert</w:t>
                            </w:r>
                          </w:p>
                        </w:txbxContent>
                      </v:textbox>
                      <w10:wrap type="square"/>
                    </v:shape>
                  </w:pict>
                </mc:Fallback>
              </mc:AlternateContent>
            </w:r>
            <w:r w:rsidRPr="00C91092">
              <w:rPr>
                <w:rFonts w:cstheme="minorHAnsi"/>
                <w:noProof/>
                <w:sz w:val="24"/>
                <w:szCs w:val="24"/>
              </w:rPr>
              <w:drawing>
                <wp:anchor distT="0" distB="0" distL="114300" distR="114300" simplePos="0" relativeHeight="251658250" behindDoc="0" locked="0" layoutInCell="1" allowOverlap="1" wp14:anchorId="50DAE8B7" wp14:editId="791E8925">
                  <wp:simplePos x="0" y="0"/>
                  <wp:positionH relativeFrom="column">
                    <wp:posOffset>-8255</wp:posOffset>
                  </wp:positionH>
                  <wp:positionV relativeFrom="paragraph">
                    <wp:posOffset>91440</wp:posOffset>
                  </wp:positionV>
                  <wp:extent cx="3562350" cy="2430629"/>
                  <wp:effectExtent l="0" t="0" r="0" b="8255"/>
                  <wp:wrapSquare wrapText="bothSides"/>
                  <wp:docPr id="21" name="Picture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562350" cy="2430629"/>
                          </a:xfrm>
                          <a:prstGeom prst="rect">
                            <a:avLst/>
                          </a:prstGeom>
                        </pic:spPr>
                      </pic:pic>
                    </a:graphicData>
                  </a:graphic>
                  <wp14:sizeRelH relativeFrom="page">
                    <wp14:pctWidth>0</wp14:pctWidth>
                  </wp14:sizeRelH>
                  <wp14:sizeRelV relativeFrom="page">
                    <wp14:pctHeight>0</wp14:pctHeight>
                  </wp14:sizeRelV>
                </wp:anchor>
              </w:drawing>
            </w:r>
            <w:r w:rsidRPr="00C91092">
              <w:rPr>
                <w:rFonts w:cstheme="minorHAnsi"/>
                <w:sz w:val="24"/>
                <w:szCs w:val="24"/>
              </w:rPr>
              <w:t>low effective coverage of LLINs, suboptimal efficacy and longevity of insecticides used for IRS, poor health seeking behavior, and poor LLIN use, care, and repair by communities. Response to the epidemics was hampered by lack of a costed epidemic response plan. The existing plan has not been disseminated to the district level to clarify to them their roles and responsibilities and mode of operation. The midterm review also suggested structural and socioeconomic factors that influenced the prevalence of inequities and inadequate access to key antimalaria interventions; programme management limitations to engage and support the districts, and inability to address the behavioral issues at community level hindering maximal use of the interventions and services.</w:t>
            </w:r>
          </w:p>
          <w:p w14:paraId="05AF996D" w14:textId="77777777" w:rsidR="00C91092" w:rsidRPr="00C91092" w:rsidRDefault="00C91092" w:rsidP="00E25490">
            <w:pPr>
              <w:jc w:val="both"/>
              <w:cnfStyle w:val="000000100000" w:firstRow="0" w:lastRow="0" w:firstColumn="0" w:lastColumn="0" w:oddVBand="0" w:evenVBand="0" w:oddHBand="1" w:evenHBand="0" w:firstRowFirstColumn="0" w:firstRowLastColumn="0" w:lastRowFirstColumn="0" w:lastRowLastColumn="0"/>
              <w:rPr>
                <w:sz w:val="24"/>
                <w:szCs w:val="24"/>
              </w:rPr>
            </w:pPr>
            <w:r w:rsidRPr="00C91092">
              <w:rPr>
                <w:sz w:val="24"/>
                <w:szCs w:val="24"/>
              </w:rPr>
              <w:t xml:space="preserve">The NMCD was supported by donors (GF and PMI) and stakeholders to reactivate district malaria task forces; and enhance the availability of malaria diagnostics, medicines, and blood to minimize the impact of the epidemic in the affected districts. </w:t>
            </w:r>
          </w:p>
          <w:p w14:paraId="3C9D8E90" w14:textId="77777777" w:rsidR="00C91092" w:rsidRPr="00C91092" w:rsidRDefault="00C91092" w:rsidP="00E25490">
            <w:pPr>
              <w:jc w:val="both"/>
              <w:cnfStyle w:val="000000100000" w:firstRow="0" w:lastRow="0" w:firstColumn="0" w:lastColumn="0" w:oddVBand="0" w:evenVBand="0" w:oddHBand="1" w:evenHBand="0" w:firstRowFirstColumn="0" w:firstRowLastColumn="0" w:lastRowFirstColumn="0" w:lastRowLastColumn="0"/>
              <w:rPr>
                <w:sz w:val="24"/>
                <w:szCs w:val="24"/>
              </w:rPr>
            </w:pPr>
            <w:r w:rsidRPr="00C91092">
              <w:rPr>
                <w:sz w:val="24"/>
                <w:szCs w:val="24"/>
              </w:rPr>
              <w:t xml:space="preserve">For GC7 malaria funding request, NMCD and MoH will transform the epidemic response out of the routine malaria programming to the Incident Management System (IMS). IMS is an approach for organizing and managing emergency responses through a common framework. Uganda has used the IMS to successfully respond to and manage the recent COVID19 pandemic and Ebola epidemic. Surveillance and epidemiologic investigations, laboratory services, medical care, medical countermeasure, public messaging and risk communications, and partner coordination are all organized in a series of task-similar structures within an IMS known as pillars. It also enacts implementation through the Rapid Response Teams, District Task Forces, Emergency Operations Center. MoH adapted the IMS model to improve the efficiency of </w:t>
            </w:r>
            <w:r w:rsidRPr="00C91092">
              <w:rPr>
                <w:sz w:val="24"/>
                <w:szCs w:val="24"/>
              </w:rPr>
              <w:lastRenderedPageBreak/>
              <w:t>malaria epidemic response for impact having used the similar model to successfully respond and control COVID-19 and Ebola outbreaks in the country. The IMS for malaria has been set up and in-country team have been on the management of malaria outbreaks in the context of the IMS.</w:t>
            </w:r>
          </w:p>
          <w:p w14:paraId="03730B59" w14:textId="77777777" w:rsidR="00C91092" w:rsidRPr="00C91092" w:rsidRDefault="00C91092" w:rsidP="00E25490">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n-GB"/>
              </w:rPr>
            </w:pPr>
            <w:r w:rsidRPr="00C91092">
              <w:rPr>
                <w:rFonts w:cstheme="minorHAnsi"/>
                <w:color w:val="000000"/>
                <w:sz w:val="24"/>
                <w:szCs w:val="24"/>
                <w:lang w:eastAsia="en-GB"/>
              </w:rPr>
              <w:t xml:space="preserve">The IMS applies the WATCH&gt;ALERT&gt;RESPONSE&gt;RECOVERY framework. </w:t>
            </w:r>
          </w:p>
          <w:p w14:paraId="6F87116C" w14:textId="77777777" w:rsidR="00C91092" w:rsidRPr="00C91092" w:rsidRDefault="00C91092" w:rsidP="00E2549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1092">
              <w:rPr>
                <w:rFonts w:cstheme="minorHAnsi"/>
                <w:color w:val="000000"/>
                <w:sz w:val="24"/>
                <w:szCs w:val="24"/>
                <w:lang w:eastAsia="en-GB"/>
              </w:rPr>
              <w:t xml:space="preserve">The watch phase includes activities to create watch list by mapping epidemic prone regions, districts and sub-counties and conducting risk stratification based on </w:t>
            </w:r>
            <w:r w:rsidRPr="00C91092">
              <w:rPr>
                <w:rFonts w:cstheme="minorHAnsi"/>
                <w:sz w:val="24"/>
                <w:szCs w:val="24"/>
              </w:rPr>
              <w:t xml:space="preserve">flooding, temperature variations, intense vector, refugee movements, and low transmission settings. </w:t>
            </w:r>
          </w:p>
          <w:p w14:paraId="2BB45000" w14:textId="77777777" w:rsidR="00C91092" w:rsidRPr="00C91092" w:rsidRDefault="00C91092" w:rsidP="00E2549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1092">
              <w:rPr>
                <w:rFonts w:cstheme="minorHAnsi"/>
                <w:sz w:val="24"/>
                <w:szCs w:val="24"/>
              </w:rPr>
              <w:t xml:space="preserve">The alert phase entails investigating threats including case rises and foci, increased admissions, deaths, availability of malaria commodities, entomological assessments, capacity to respond, risk assessment and detect epidemics for response. </w:t>
            </w:r>
          </w:p>
          <w:p w14:paraId="3F6DDBE7" w14:textId="77777777" w:rsidR="00C91092" w:rsidRPr="00C91092" w:rsidRDefault="00C91092" w:rsidP="00E2549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1092">
              <w:rPr>
                <w:rFonts w:cstheme="minorHAnsi"/>
                <w:sz w:val="24"/>
                <w:szCs w:val="24"/>
              </w:rPr>
              <w:t xml:space="preserve">The response phase involves deploying predefined intervention packages such as MDA and ITNs for malaria epidemics in high transmission settings and test and treat and ITNs in low transmission settings. The intervention packages in the different phases are based on the seasonal calendar such as prevention, routine nets, SMC, IRS. It also involves activation structures across all levels. </w:t>
            </w:r>
          </w:p>
          <w:p w14:paraId="749A06D4" w14:textId="77777777" w:rsidR="00C91092" w:rsidRPr="00C91092" w:rsidRDefault="00C91092" w:rsidP="00E2549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1092">
              <w:rPr>
                <w:rFonts w:cstheme="minorHAnsi"/>
                <w:sz w:val="24"/>
                <w:szCs w:val="24"/>
              </w:rPr>
              <w:t>The improve/recovery phase involves risk communication, community engagement and intra and after-action reviews.</w:t>
            </w:r>
          </w:p>
          <w:p w14:paraId="5404F205" w14:textId="77777777" w:rsidR="00C91092" w:rsidRPr="00C91092" w:rsidRDefault="00C91092" w:rsidP="00E25490">
            <w:pPr>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C91092">
              <w:rPr>
                <w:rFonts w:cstheme="minorHAnsi"/>
                <w:sz w:val="24"/>
                <w:szCs w:val="24"/>
                <w:lang w:eastAsia="en-GB"/>
              </w:rPr>
              <w:t xml:space="preserve">MDA can be a powerful and synergistic new tool to reduce malaria transmission in regions with epidemic or seasonal malaria transmission. Additionally, </w:t>
            </w:r>
            <w:r w:rsidRPr="00C91092">
              <w:rPr>
                <w:rFonts w:cstheme="minorHAnsi"/>
                <w:bCs/>
                <w:sz w:val="24"/>
                <w:szCs w:val="24"/>
              </w:rPr>
              <w:t xml:space="preserve">WHO recommends Malaria Mass Drug Administration during Malaria epidemic as a means for reducing severe malaria cases and deaths and complex emergencies for reducing the workload for staff and de-bulking the overwhelmed health care system. </w:t>
            </w:r>
          </w:p>
          <w:p w14:paraId="208ACAFD" w14:textId="2C2C49CA" w:rsidR="00FB399B" w:rsidRDefault="00C91092" w:rsidP="00E25490">
            <w:pPr>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C91092">
              <w:rPr>
                <w:rFonts w:cstheme="minorHAnsi"/>
                <w:bCs/>
                <w:sz w:val="24"/>
                <w:szCs w:val="24"/>
              </w:rPr>
              <w:t xml:space="preserve">In the UMRESP 2021-2025 MDA </w:t>
            </w:r>
            <w:r w:rsidR="00FB399B">
              <w:rPr>
                <w:rFonts w:cstheme="minorHAnsi"/>
                <w:bCs/>
                <w:sz w:val="24"/>
                <w:szCs w:val="24"/>
              </w:rPr>
              <w:t xml:space="preserve">has </w:t>
            </w:r>
            <w:r w:rsidRPr="00C91092">
              <w:rPr>
                <w:rFonts w:cstheme="minorHAnsi"/>
                <w:bCs/>
                <w:sz w:val="24"/>
                <w:szCs w:val="24"/>
              </w:rPr>
              <w:t>be</w:t>
            </w:r>
            <w:r w:rsidR="00FB399B">
              <w:rPr>
                <w:rFonts w:cstheme="minorHAnsi"/>
                <w:bCs/>
                <w:sz w:val="24"/>
                <w:szCs w:val="24"/>
              </w:rPr>
              <w:t>en</w:t>
            </w:r>
            <w:r w:rsidRPr="00C91092">
              <w:rPr>
                <w:rFonts w:cstheme="minorHAnsi"/>
                <w:bCs/>
                <w:sz w:val="24"/>
                <w:szCs w:val="24"/>
              </w:rPr>
              <w:t xml:space="preserve"> evaluated for consideration as one of the key interventions during epidemics and complex emergencies. The country has just recently implemented MDA during the EVD outbreak in Mubende and Kasanda and the major limitations included delay in resource mobilization and non-availability of commodities</w:t>
            </w:r>
            <w:r w:rsidR="000B50B9">
              <w:rPr>
                <w:rFonts w:cstheme="minorHAnsi"/>
                <w:bCs/>
                <w:sz w:val="24"/>
                <w:szCs w:val="24"/>
              </w:rPr>
              <w:t xml:space="preserve">. </w:t>
            </w:r>
            <w:r w:rsidR="00FB399B">
              <w:rPr>
                <w:rFonts w:cstheme="minorHAnsi"/>
                <w:bCs/>
                <w:sz w:val="24"/>
                <w:szCs w:val="24"/>
              </w:rPr>
              <w:t xml:space="preserve">Use of MDA in the context of Ebola provided protection to the suspected malaria cases and also eliminated Ebola false alerts from fevers. In the GC7 malaria funding request, funds for MDA have been provided for as PAAR.  </w:t>
            </w:r>
          </w:p>
          <w:p w14:paraId="64670250" w14:textId="39C7AC0F" w:rsidR="00A61842" w:rsidRPr="00826F69" w:rsidRDefault="002B7496" w:rsidP="00FB399B">
            <w:pPr>
              <w:jc w:val="both"/>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C91092">
              <w:rPr>
                <w:rFonts w:ascii="Arial" w:hAnsi="Arial" w:cs="Arial"/>
                <w:sz w:val="24"/>
                <w:szCs w:val="24"/>
                <w:lang w:eastAsia="en-GB"/>
              </w:rPr>
              <w:t>Using the IMS approach will reduce these barriers to the barest minimum.</w:t>
            </w:r>
            <w:r w:rsidR="00FB399B">
              <w:rPr>
                <w:rFonts w:ascii="Arial" w:hAnsi="Arial" w:cs="Arial"/>
                <w:sz w:val="24"/>
                <w:szCs w:val="24"/>
                <w:lang w:eastAsia="en-GB"/>
              </w:rPr>
              <w:t xml:space="preserve"> </w:t>
            </w:r>
            <w:r w:rsidRPr="00C91092">
              <w:rPr>
                <w:rFonts w:ascii="Arial" w:hAnsi="Arial" w:cs="Arial"/>
                <w:sz w:val="24"/>
                <w:szCs w:val="24"/>
                <w:lang w:eastAsia="en-GB"/>
              </w:rPr>
              <w:t>Funds are requested from the GF in the new grant for operationalizing the IMS for malaria epidemics preparedness and response with specific support for the optimal functioning of the pillars.</w:t>
            </w:r>
          </w:p>
        </w:tc>
      </w:tr>
      <w:tr w:rsidR="00B877B3" w:rsidRPr="00621F12" w14:paraId="01D22086" w14:textId="77777777">
        <w:tc>
          <w:tcPr>
            <w:cnfStyle w:val="001000000000" w:firstRow="0" w:lastRow="0" w:firstColumn="1" w:lastColumn="0" w:oddVBand="0" w:evenVBand="0" w:oddHBand="0" w:evenHBand="0" w:firstRowFirstColumn="0" w:firstRowLastColumn="0" w:lastRowFirstColumn="0" w:lastRowLastColumn="0"/>
            <w:tcW w:w="2544" w:type="dxa"/>
          </w:tcPr>
          <w:p w14:paraId="07390735" w14:textId="77777777" w:rsidR="00B877B3" w:rsidRDefault="00B877B3">
            <w:pPr>
              <w:pStyle w:val="BodyText"/>
            </w:pPr>
            <w:r>
              <w:lastRenderedPageBreak/>
              <w:t>Amount requested</w:t>
            </w:r>
          </w:p>
        </w:tc>
        <w:tc>
          <w:tcPr>
            <w:tcW w:w="11450" w:type="dxa"/>
          </w:tcPr>
          <w:p w14:paraId="31D63593" w14:textId="2C4AABFD" w:rsidR="00B877B3" w:rsidRPr="004D2ADF" w:rsidRDefault="00E27629">
            <w:pPr>
              <w:pStyle w:val="BodyText"/>
              <w:cnfStyle w:val="000000000000" w:firstRow="0" w:lastRow="0" w:firstColumn="0" w:lastColumn="0" w:oddVBand="0" w:evenVBand="0" w:oddHBand="0" w:evenHBand="0" w:firstRowFirstColumn="0" w:firstRowLastColumn="0" w:lastRowFirstColumn="0" w:lastRowLastColumn="0"/>
              <w:rPr>
                <w:szCs w:val="24"/>
              </w:rPr>
            </w:pPr>
            <w:r w:rsidRPr="004D2ADF">
              <w:rPr>
                <w:b/>
                <w:bCs/>
                <w:szCs w:val="24"/>
              </w:rPr>
              <w:t xml:space="preserve">US$ </w:t>
            </w:r>
            <w:r w:rsidR="008C3177">
              <w:rPr>
                <w:b/>
                <w:bCs/>
                <w:szCs w:val="24"/>
              </w:rPr>
              <w:t>6,128,566</w:t>
            </w:r>
            <w:r w:rsidR="00E25490" w:rsidRPr="004D2ADF">
              <w:rPr>
                <w:b/>
                <w:bCs/>
                <w:szCs w:val="24"/>
              </w:rPr>
              <w:t xml:space="preserve"> (malaria commodities)</w:t>
            </w:r>
            <w:r w:rsidR="008C3177">
              <w:rPr>
                <w:b/>
                <w:bCs/>
                <w:szCs w:val="24"/>
              </w:rPr>
              <w:t xml:space="preserve">, of which </w:t>
            </w:r>
            <w:r w:rsidR="00E25490" w:rsidRPr="004D2ADF">
              <w:rPr>
                <w:b/>
                <w:bCs/>
                <w:szCs w:val="24"/>
              </w:rPr>
              <w:t>USD 1,5</w:t>
            </w:r>
            <w:r w:rsidR="008C3177">
              <w:rPr>
                <w:b/>
                <w:bCs/>
                <w:szCs w:val="24"/>
              </w:rPr>
              <w:t>05,933 is</w:t>
            </w:r>
            <w:r w:rsidR="00E25490" w:rsidRPr="004D2ADF">
              <w:rPr>
                <w:b/>
                <w:bCs/>
                <w:szCs w:val="24"/>
              </w:rPr>
              <w:t xml:space="preserve"> for implementation costs</w:t>
            </w:r>
            <w:r w:rsidR="00C876DE" w:rsidRPr="004D2ADF">
              <w:rPr>
                <w:szCs w:val="24"/>
              </w:rPr>
              <w:t xml:space="preserve"> is requested within allocation and </w:t>
            </w:r>
            <w:r w:rsidR="00C876DE" w:rsidRPr="004D2ADF">
              <w:rPr>
                <w:b/>
                <w:bCs/>
                <w:szCs w:val="24"/>
              </w:rPr>
              <w:t>US$</w:t>
            </w:r>
            <w:r w:rsidR="00E25490" w:rsidRPr="004D2ADF">
              <w:rPr>
                <w:b/>
                <w:bCs/>
                <w:szCs w:val="24"/>
              </w:rPr>
              <w:t xml:space="preserve"> 5,</w:t>
            </w:r>
            <w:r w:rsidR="008C3177">
              <w:rPr>
                <w:b/>
                <w:bCs/>
                <w:szCs w:val="24"/>
              </w:rPr>
              <w:t>295,029</w:t>
            </w:r>
            <w:r w:rsidR="00E25490" w:rsidRPr="004D2ADF">
              <w:rPr>
                <w:b/>
                <w:bCs/>
                <w:szCs w:val="24"/>
              </w:rPr>
              <w:t xml:space="preserve"> is </w:t>
            </w:r>
            <w:r w:rsidR="000B50B9" w:rsidRPr="004D2ADF">
              <w:rPr>
                <w:b/>
                <w:bCs/>
                <w:szCs w:val="24"/>
              </w:rPr>
              <w:t xml:space="preserve">requested </w:t>
            </w:r>
            <w:r w:rsidR="000B50B9" w:rsidRPr="004D2ADF">
              <w:rPr>
                <w:szCs w:val="24"/>
              </w:rPr>
              <w:t>under</w:t>
            </w:r>
            <w:r w:rsidR="00C876DE" w:rsidRPr="004D2ADF">
              <w:rPr>
                <w:szCs w:val="24"/>
              </w:rPr>
              <w:t xml:space="preserve"> PAAR for </w:t>
            </w:r>
            <w:r w:rsidR="00E25490" w:rsidRPr="004D2ADF">
              <w:rPr>
                <w:szCs w:val="24"/>
              </w:rPr>
              <w:t>MDA (100%) and for additional commodity needs.</w:t>
            </w:r>
          </w:p>
        </w:tc>
      </w:tr>
    </w:tbl>
    <w:p w14:paraId="085A99F8" w14:textId="7F5959AC" w:rsidR="00B877B3" w:rsidRDefault="00B877B3" w:rsidP="002F4B06">
      <w:pPr>
        <w:spacing w:before="120"/>
      </w:pPr>
    </w:p>
    <w:p w14:paraId="35D59259" w14:textId="77777777" w:rsidR="00BA785A" w:rsidRDefault="00BA785A" w:rsidP="00BA785A">
      <w:pPr>
        <w:spacing w:before="120"/>
      </w:pPr>
    </w:p>
    <w:tbl>
      <w:tblPr>
        <w:tblStyle w:val="PlainTable1"/>
        <w:tblW w:w="0" w:type="auto"/>
        <w:tblLook w:val="04A0" w:firstRow="1" w:lastRow="0" w:firstColumn="1" w:lastColumn="0" w:noHBand="0" w:noVBand="1"/>
      </w:tblPr>
      <w:tblGrid>
        <w:gridCol w:w="2544"/>
        <w:gridCol w:w="11450"/>
      </w:tblGrid>
      <w:tr w:rsidR="00BA785A" w:rsidRPr="00BA3F98" w14:paraId="3FBFEE69" w14:textId="77777777" w:rsidTr="00E61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5D5C4316" w14:textId="77777777" w:rsidR="00BA785A" w:rsidRPr="00BA3F98" w:rsidRDefault="00BA785A">
            <w:pPr>
              <w:pStyle w:val="BodyText"/>
              <w:rPr>
                <w:rFonts w:cstheme="minorHAnsi"/>
                <w:szCs w:val="24"/>
              </w:rPr>
            </w:pPr>
            <w:r w:rsidRPr="00BA3F98">
              <w:rPr>
                <w:rFonts w:cstheme="minorHAnsi"/>
                <w:szCs w:val="24"/>
              </w:rPr>
              <w:t>Component</w:t>
            </w:r>
          </w:p>
        </w:tc>
        <w:tc>
          <w:tcPr>
            <w:tcW w:w="11450" w:type="dxa"/>
            <w:shd w:val="clear" w:color="auto" w:fill="002060"/>
          </w:tcPr>
          <w:p w14:paraId="37868C44" w14:textId="77777777" w:rsidR="00BA785A" w:rsidRPr="00BA3F98" w:rsidRDefault="00BA785A">
            <w:pPr>
              <w:pStyle w:val="BodyText"/>
              <w:cnfStyle w:val="100000000000" w:firstRow="1" w:lastRow="0" w:firstColumn="0" w:lastColumn="0" w:oddVBand="0" w:evenVBand="0" w:oddHBand="0" w:evenHBand="0" w:firstRowFirstColumn="0" w:firstRowLastColumn="0" w:lastRowFirstColumn="0" w:lastRowLastColumn="0"/>
              <w:rPr>
                <w:rFonts w:cstheme="minorHAnsi"/>
                <w:szCs w:val="24"/>
              </w:rPr>
            </w:pPr>
            <w:r w:rsidRPr="00BA3F98">
              <w:rPr>
                <w:rFonts w:cstheme="minorHAnsi"/>
                <w:szCs w:val="24"/>
              </w:rPr>
              <w:t>Malaria</w:t>
            </w:r>
          </w:p>
        </w:tc>
      </w:tr>
      <w:tr w:rsidR="00BA785A" w:rsidRPr="00BA3F98" w14:paraId="7EBDE8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4B9864F5" w14:textId="04B84A7A" w:rsidR="00FE7655" w:rsidRPr="00BA3F98" w:rsidRDefault="00BA785A">
            <w:pPr>
              <w:pStyle w:val="BodyText"/>
              <w:spacing w:before="240"/>
              <w:rPr>
                <w:rFonts w:cstheme="minorHAnsi"/>
                <w:b w:val="0"/>
                <w:bCs w:val="0"/>
                <w:szCs w:val="24"/>
              </w:rPr>
            </w:pPr>
            <w:r w:rsidRPr="00BA3F98">
              <w:rPr>
                <w:rFonts w:cstheme="minorHAnsi"/>
                <w:szCs w:val="24"/>
              </w:rPr>
              <w:t>Module</w:t>
            </w:r>
          </w:p>
          <w:p w14:paraId="044B9D89" w14:textId="1FA27A4D" w:rsidR="00BA785A" w:rsidRPr="00BA3F98" w:rsidRDefault="00BA785A">
            <w:pPr>
              <w:pStyle w:val="BodyText"/>
              <w:rPr>
                <w:rFonts w:cstheme="minorHAnsi"/>
                <w:b w:val="0"/>
                <w:bCs w:val="0"/>
                <w:szCs w:val="24"/>
              </w:rPr>
            </w:pPr>
            <w:r w:rsidRPr="00BA3F98">
              <w:rPr>
                <w:rFonts w:cstheme="minorHAnsi"/>
                <w:szCs w:val="24"/>
              </w:rPr>
              <w:t>NSPs Strategic Area</w:t>
            </w:r>
          </w:p>
        </w:tc>
        <w:tc>
          <w:tcPr>
            <w:tcW w:w="11450" w:type="dxa"/>
          </w:tcPr>
          <w:p w14:paraId="4EA1B44E" w14:textId="2C8EFE23" w:rsidR="00FE7655" w:rsidRPr="00BA3F98" w:rsidRDefault="00BA785A" w:rsidP="00E6117B">
            <w:pPr>
              <w:pStyle w:val="Heading1"/>
              <w:outlineLvl w:val="0"/>
              <w:cnfStyle w:val="000000100000" w:firstRow="0" w:lastRow="0" w:firstColumn="0" w:lastColumn="0" w:oddVBand="0" w:evenVBand="0" w:oddHBand="1" w:evenHBand="0" w:firstRowFirstColumn="0" w:firstRowLastColumn="0" w:lastRowFirstColumn="0" w:lastRowLastColumn="0"/>
            </w:pPr>
            <w:r w:rsidRPr="00BA3F98">
              <w:t xml:space="preserve">Case </w:t>
            </w:r>
            <w:r w:rsidRPr="00E6117B">
              <w:t>management</w:t>
            </w:r>
          </w:p>
          <w:p w14:paraId="3899C8EC" w14:textId="7F888AC9" w:rsidR="00BA785A" w:rsidRPr="00BA3F98" w:rsidRDefault="00BA785A" w:rsidP="00E6117B">
            <w:pPr>
              <w:pStyle w:val="Heading3"/>
              <w:outlineLvl w:val="2"/>
              <w:cnfStyle w:val="000000100000" w:firstRow="0" w:lastRow="0" w:firstColumn="0" w:lastColumn="0" w:oddVBand="0" w:evenVBand="0" w:oddHBand="1" w:evenHBand="0" w:firstRowFirstColumn="0" w:firstRowLastColumn="0" w:lastRowFirstColumn="0" w:lastRowLastColumn="0"/>
            </w:pPr>
            <w:r w:rsidRPr="00BA3F98">
              <w:t>Strategy 4.4: Strengthen surveillance for vector bionomics, insecticide</w:t>
            </w:r>
            <w:r w:rsidR="00E25490">
              <w:t>,</w:t>
            </w:r>
            <w:r w:rsidRPr="00BA3F98">
              <w:t xml:space="preserve"> and drug Resistance</w:t>
            </w:r>
          </w:p>
        </w:tc>
      </w:tr>
      <w:tr w:rsidR="00BA785A" w:rsidRPr="00BA3F98" w14:paraId="69B30A5A" w14:textId="77777777">
        <w:tc>
          <w:tcPr>
            <w:cnfStyle w:val="001000000000" w:firstRow="0" w:lastRow="0" w:firstColumn="1" w:lastColumn="0" w:oddVBand="0" w:evenVBand="0" w:oddHBand="0" w:evenHBand="0" w:firstRowFirstColumn="0" w:firstRowLastColumn="0" w:lastRowFirstColumn="0" w:lastRowLastColumn="0"/>
            <w:tcW w:w="2544" w:type="dxa"/>
          </w:tcPr>
          <w:p w14:paraId="569B4C09" w14:textId="77777777" w:rsidR="00BA785A" w:rsidRPr="00BA3F98" w:rsidRDefault="00BA785A">
            <w:pPr>
              <w:pStyle w:val="BodyText"/>
              <w:rPr>
                <w:rFonts w:cstheme="minorHAnsi"/>
                <w:szCs w:val="24"/>
              </w:rPr>
            </w:pPr>
            <w:r w:rsidRPr="00BA3F98">
              <w:rPr>
                <w:rFonts w:cstheme="minorHAnsi"/>
                <w:szCs w:val="24"/>
              </w:rPr>
              <w:t>Intervention(s)</w:t>
            </w:r>
          </w:p>
        </w:tc>
        <w:tc>
          <w:tcPr>
            <w:tcW w:w="11450" w:type="dxa"/>
          </w:tcPr>
          <w:p w14:paraId="1EC0E8E3" w14:textId="77777777" w:rsidR="00BA785A" w:rsidRPr="00BA3F98" w:rsidRDefault="00BA785A">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BA3F98">
              <w:rPr>
                <w:rFonts w:cstheme="minorHAnsi"/>
                <w:szCs w:val="24"/>
              </w:rPr>
              <w:t xml:space="preserve">&lt;Case Management- </w:t>
            </w:r>
            <w:r w:rsidRPr="00BA3F98">
              <w:rPr>
                <w:rFonts w:cstheme="minorHAnsi"/>
                <w:b/>
                <w:bCs/>
                <w:szCs w:val="24"/>
              </w:rPr>
              <w:t>Therapeutic efficacy surveillance</w:t>
            </w:r>
            <w:r w:rsidRPr="00BA3F98">
              <w:rPr>
                <w:rFonts w:cstheme="minorHAnsi"/>
                <w:szCs w:val="24"/>
              </w:rPr>
              <w:t>&gt; - Change in Programming from current grant:</w:t>
            </w:r>
            <w:r w:rsidRPr="00BA3F98">
              <w:rPr>
                <w:rFonts w:cstheme="minorHAnsi"/>
                <w:szCs w:val="24"/>
                <w:lang w:val="en-US"/>
              </w:rPr>
              <w:t xml:space="preserve"> </w:t>
            </w:r>
            <w:sdt>
              <w:sdtPr>
                <w:rPr>
                  <w:rFonts w:cstheme="minorHAnsi"/>
                  <w:szCs w:val="24"/>
                  <w:lang w:val="en-US"/>
                </w:rPr>
                <w:id w:val="717562146"/>
                <w:placeholder>
                  <w:docPart w:val="EAF76B1D4F0F4675A3E0A72F42F0AAC3"/>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Cs w:val="24"/>
                    <w:lang w:val="en-US"/>
                  </w:rPr>
                  <w:t>☐</w:t>
                </w:r>
              </w:sdtContent>
            </w:sdt>
            <w:r w:rsidRPr="00BA3F98">
              <w:rPr>
                <w:rFonts w:cstheme="minorHAnsi"/>
                <w:szCs w:val="24"/>
              </w:rPr>
              <w:t xml:space="preserve"> New, </w:t>
            </w:r>
            <w:sdt>
              <w:sdtPr>
                <w:rPr>
                  <w:rFonts w:cstheme="minorHAnsi"/>
                  <w:szCs w:val="24"/>
                  <w:lang w:val="en-US"/>
                </w:rPr>
                <w:id w:val="1513181984"/>
                <w:placeholder>
                  <w:docPart w:val="4B2EA957348E4A0192E69C63541492C9"/>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Cs w:val="24"/>
                    <w:lang w:val="en-US"/>
                  </w:rPr>
                  <w:t>☐</w:t>
                </w:r>
              </w:sdtContent>
            </w:sdt>
            <w:r w:rsidRPr="00BA3F98">
              <w:rPr>
                <w:rFonts w:cstheme="minorHAnsi"/>
                <w:szCs w:val="24"/>
                <w:lang w:val="en-US"/>
              </w:rPr>
              <w:t xml:space="preserve"> </w:t>
            </w:r>
            <w:r w:rsidRPr="00BA3F98">
              <w:rPr>
                <w:rFonts w:cstheme="minorHAnsi"/>
                <w:szCs w:val="24"/>
              </w:rPr>
              <w:t xml:space="preserve">Scale-up, </w:t>
            </w:r>
            <w:sdt>
              <w:sdtPr>
                <w:rPr>
                  <w:rFonts w:cstheme="minorHAnsi"/>
                  <w:szCs w:val="24"/>
                  <w:lang w:val="en-US"/>
                </w:rPr>
                <w:id w:val="1121198673"/>
                <w:placeholder>
                  <w:docPart w:val="00AD84B3290249E695EB99D3281F8A98"/>
                </w:placeholder>
                <w14:checkbox>
                  <w14:checked w14:val="1"/>
                  <w14:checkedState w14:val="2612" w14:font="MS Gothic"/>
                  <w14:uncheckedState w14:val="2610" w14:font="MS Gothic"/>
                </w14:checkbox>
              </w:sdtPr>
              <w:sdtContent>
                <w:r w:rsidRPr="00BA3F98">
                  <w:rPr>
                    <w:rFonts w:ascii="Segoe UI Symbol" w:eastAsia="MS Gothic" w:hAnsi="Segoe UI Symbol" w:cs="Segoe UI Symbol"/>
                    <w:szCs w:val="24"/>
                    <w:lang w:val="en-US"/>
                  </w:rPr>
                  <w:t>☒</w:t>
                </w:r>
              </w:sdtContent>
            </w:sdt>
            <w:r w:rsidRPr="00BA3F98">
              <w:rPr>
                <w:rFonts w:cstheme="minorHAnsi"/>
                <w:szCs w:val="24"/>
                <w:lang w:val="en-US"/>
              </w:rPr>
              <w:t xml:space="preserve"> </w:t>
            </w:r>
            <w:r w:rsidRPr="00BA3F98">
              <w:rPr>
                <w:rFonts w:cstheme="minorHAnsi"/>
                <w:szCs w:val="24"/>
              </w:rPr>
              <w:t xml:space="preserve">Continuation, or </w:t>
            </w:r>
            <w:sdt>
              <w:sdtPr>
                <w:rPr>
                  <w:rFonts w:cstheme="minorHAnsi"/>
                  <w:szCs w:val="24"/>
                  <w:lang w:val="en-US"/>
                </w:rPr>
                <w:id w:val="-580606557"/>
                <w:placeholder>
                  <w:docPart w:val="1E6F6A755FDB40429BAFB63EA1CAF1F6"/>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Cs w:val="24"/>
                    <w:lang w:val="en-US"/>
                  </w:rPr>
                  <w:t>☐</w:t>
                </w:r>
              </w:sdtContent>
            </w:sdt>
            <w:r w:rsidRPr="00BA3F98">
              <w:rPr>
                <w:rFonts w:cstheme="minorHAnsi"/>
                <w:szCs w:val="24"/>
                <w:lang w:val="en-US"/>
              </w:rPr>
              <w:t xml:space="preserve"> </w:t>
            </w:r>
            <w:r w:rsidRPr="00BA3F98">
              <w:rPr>
                <w:rFonts w:cstheme="minorHAnsi"/>
                <w:szCs w:val="24"/>
              </w:rPr>
              <w:t>Scale-down</w:t>
            </w:r>
          </w:p>
        </w:tc>
      </w:tr>
      <w:tr w:rsidR="00BA785A" w:rsidRPr="00BA3F98" w14:paraId="48B30F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14A12040" w14:textId="77777777" w:rsidR="00BA785A" w:rsidRPr="00BA3F98" w:rsidRDefault="00BA785A">
            <w:pPr>
              <w:pStyle w:val="BodyText"/>
              <w:rPr>
                <w:rFonts w:cstheme="minorHAnsi"/>
                <w:szCs w:val="24"/>
              </w:rPr>
            </w:pPr>
            <w:r w:rsidRPr="00BA3F98">
              <w:rPr>
                <w:rFonts w:cstheme="minorHAnsi"/>
                <w:szCs w:val="24"/>
              </w:rPr>
              <w:t>Rationale for Prioritization</w:t>
            </w:r>
          </w:p>
        </w:tc>
        <w:tc>
          <w:tcPr>
            <w:tcW w:w="11450" w:type="dxa"/>
          </w:tcPr>
          <w:p w14:paraId="045EECE7" w14:textId="76AFB571" w:rsidR="00BA785A" w:rsidRPr="00BA3F98" w:rsidRDefault="00BA785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Recent studies to assess efficacy of the artemether/lumefantrine (AL), the first line ACT for uncomplicated malaria in Uganda, artesunate/amodiaquine (ASAQ), the alternative first line ACT and dihydroartemisinin/piperaquine (DP) have consistently reported genotype-corrected efficacies above the 90% WHO threshold, above which there is no need to consider change of the malaria treatment policy. However, other studies have demonstrated emergency and expansion of the prevalence of K13 propeller domain mutations (469Y and 675V) that have been associated with artemisinin resistance in Uganda. Such findings provide a strong basis for regular surveillance of markers of artemisinin resistance to inform the malaria treatment policy and continued efficacy studies to assess parasitological and clinical outcomes of the recommended antimalarial agents. In accordance with WHO guidance, NMCD tests efficacy of first- and second-line antimalarial treatment at least once every 24 months at sentinel sites. Therefore, Therapeutic Efficacy Studies </w:t>
            </w:r>
            <w:r w:rsidR="00E25490">
              <w:rPr>
                <w:rFonts w:cstheme="minorHAnsi"/>
                <w:sz w:val="24"/>
                <w:szCs w:val="24"/>
              </w:rPr>
              <w:t xml:space="preserve">at three sites </w:t>
            </w:r>
            <w:r w:rsidRPr="00BA3F98">
              <w:rPr>
                <w:rFonts w:cstheme="minorHAnsi"/>
                <w:sz w:val="24"/>
                <w:szCs w:val="24"/>
              </w:rPr>
              <w:t xml:space="preserve">will be conducted with support from the US Presidential Malaria Initiative (PMI) and </w:t>
            </w:r>
            <w:r w:rsidR="00E25490">
              <w:rPr>
                <w:rFonts w:cstheme="minorHAnsi"/>
                <w:sz w:val="24"/>
                <w:szCs w:val="24"/>
              </w:rPr>
              <w:t xml:space="preserve">a provision for funds for an additional three sites </w:t>
            </w:r>
            <w:r w:rsidRPr="00BA3F98">
              <w:rPr>
                <w:rFonts w:cstheme="minorHAnsi"/>
                <w:sz w:val="24"/>
                <w:szCs w:val="24"/>
              </w:rPr>
              <w:t>has been made in this funding request.</w:t>
            </w:r>
          </w:p>
        </w:tc>
      </w:tr>
      <w:tr w:rsidR="00BA785A" w:rsidRPr="00BA3F98" w14:paraId="46BB2C40" w14:textId="77777777">
        <w:tc>
          <w:tcPr>
            <w:cnfStyle w:val="001000000000" w:firstRow="0" w:lastRow="0" w:firstColumn="1" w:lastColumn="0" w:oddVBand="0" w:evenVBand="0" w:oddHBand="0" w:evenHBand="0" w:firstRowFirstColumn="0" w:firstRowLastColumn="0" w:lastRowFirstColumn="0" w:lastRowLastColumn="0"/>
            <w:tcW w:w="2544" w:type="dxa"/>
          </w:tcPr>
          <w:p w14:paraId="186629BF" w14:textId="77777777" w:rsidR="00BA785A" w:rsidRPr="00BA3F98" w:rsidRDefault="00BA785A">
            <w:pPr>
              <w:pStyle w:val="BodyText"/>
              <w:rPr>
                <w:rFonts w:cstheme="minorHAnsi"/>
                <w:szCs w:val="24"/>
              </w:rPr>
            </w:pPr>
            <w:r w:rsidRPr="00BA3F98">
              <w:rPr>
                <w:rFonts w:cstheme="minorHAnsi"/>
                <w:szCs w:val="24"/>
              </w:rPr>
              <w:t>Amount requested</w:t>
            </w:r>
          </w:p>
        </w:tc>
        <w:tc>
          <w:tcPr>
            <w:tcW w:w="11450" w:type="dxa"/>
          </w:tcPr>
          <w:p w14:paraId="225C371E" w14:textId="1405FDE4" w:rsidR="00BA785A" w:rsidRPr="00E25490" w:rsidRDefault="00E25490">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theme="minorHAnsi"/>
                <w:b/>
                <w:bCs/>
                <w:szCs w:val="24"/>
              </w:rPr>
              <w:t xml:space="preserve">Funds USD 660,000 </w:t>
            </w:r>
            <w:r>
              <w:rPr>
                <w:rFonts w:cstheme="minorHAnsi"/>
                <w:szCs w:val="24"/>
              </w:rPr>
              <w:t xml:space="preserve">is requested for Therapeutic Efficacy Studies within allocation and USD 150,000 as PAAR to supplement support from US PMI. </w:t>
            </w:r>
          </w:p>
        </w:tc>
      </w:tr>
    </w:tbl>
    <w:p w14:paraId="159D6F7D" w14:textId="0E1A921E" w:rsidR="00BA785A" w:rsidRDefault="00BA785A" w:rsidP="00BA785A">
      <w:pPr>
        <w:spacing w:before="120"/>
      </w:pPr>
    </w:p>
    <w:tbl>
      <w:tblPr>
        <w:tblStyle w:val="PlainTable1"/>
        <w:tblW w:w="0" w:type="auto"/>
        <w:tblLook w:val="04A0" w:firstRow="1" w:lastRow="0" w:firstColumn="1" w:lastColumn="0" w:noHBand="0" w:noVBand="1"/>
      </w:tblPr>
      <w:tblGrid>
        <w:gridCol w:w="2544"/>
        <w:gridCol w:w="11450"/>
      </w:tblGrid>
      <w:tr w:rsidR="00E6117B" w:rsidRPr="00BA3F98" w14:paraId="401231F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44572E03" w14:textId="77777777" w:rsidR="00E6117B" w:rsidRPr="00BA3F98" w:rsidRDefault="00E6117B">
            <w:pPr>
              <w:pStyle w:val="BodyText"/>
              <w:rPr>
                <w:rFonts w:cstheme="minorHAnsi"/>
                <w:szCs w:val="24"/>
              </w:rPr>
            </w:pPr>
            <w:r w:rsidRPr="00BA3F98">
              <w:rPr>
                <w:rFonts w:cstheme="minorHAnsi"/>
                <w:szCs w:val="24"/>
              </w:rPr>
              <w:t>Component</w:t>
            </w:r>
          </w:p>
        </w:tc>
        <w:tc>
          <w:tcPr>
            <w:tcW w:w="11450" w:type="dxa"/>
            <w:shd w:val="clear" w:color="auto" w:fill="002060"/>
          </w:tcPr>
          <w:p w14:paraId="5F8D0553" w14:textId="77777777" w:rsidR="00E6117B" w:rsidRPr="00BA3F98" w:rsidRDefault="00E6117B">
            <w:pPr>
              <w:pStyle w:val="BodyText"/>
              <w:cnfStyle w:val="100000000000" w:firstRow="1" w:lastRow="0" w:firstColumn="0" w:lastColumn="0" w:oddVBand="0" w:evenVBand="0" w:oddHBand="0" w:evenHBand="0" w:firstRowFirstColumn="0" w:firstRowLastColumn="0" w:lastRowFirstColumn="0" w:lastRowLastColumn="0"/>
              <w:rPr>
                <w:rFonts w:cstheme="minorHAnsi"/>
                <w:szCs w:val="24"/>
              </w:rPr>
            </w:pPr>
            <w:r w:rsidRPr="00BA3F98">
              <w:rPr>
                <w:rFonts w:cstheme="minorHAnsi"/>
                <w:szCs w:val="24"/>
              </w:rPr>
              <w:t>Malaria</w:t>
            </w:r>
          </w:p>
        </w:tc>
      </w:tr>
      <w:tr w:rsidR="00E6117B" w:rsidRPr="00BA3F98" w14:paraId="2337B6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1514CC3F" w14:textId="77777777" w:rsidR="00E6117B" w:rsidRPr="00BA3F98" w:rsidRDefault="00E6117B">
            <w:pPr>
              <w:pStyle w:val="BodyText"/>
              <w:spacing w:before="240"/>
              <w:rPr>
                <w:rFonts w:cstheme="minorHAnsi"/>
                <w:b w:val="0"/>
                <w:bCs w:val="0"/>
                <w:szCs w:val="24"/>
              </w:rPr>
            </w:pPr>
            <w:r w:rsidRPr="00BA3F98">
              <w:rPr>
                <w:rFonts w:cstheme="minorHAnsi"/>
                <w:szCs w:val="24"/>
              </w:rPr>
              <w:lastRenderedPageBreak/>
              <w:t>Module</w:t>
            </w:r>
          </w:p>
          <w:p w14:paraId="59EC40BC" w14:textId="77777777" w:rsidR="00E6117B" w:rsidRPr="00BA3F98" w:rsidRDefault="00E6117B">
            <w:pPr>
              <w:pStyle w:val="BodyText"/>
              <w:rPr>
                <w:rFonts w:cstheme="minorHAnsi"/>
                <w:b w:val="0"/>
                <w:bCs w:val="0"/>
                <w:szCs w:val="24"/>
              </w:rPr>
            </w:pPr>
            <w:r w:rsidRPr="00BA3F98">
              <w:rPr>
                <w:rFonts w:cstheme="minorHAnsi"/>
                <w:szCs w:val="24"/>
              </w:rPr>
              <w:t>NSPs Strategic Area</w:t>
            </w:r>
          </w:p>
        </w:tc>
        <w:tc>
          <w:tcPr>
            <w:tcW w:w="11450" w:type="dxa"/>
          </w:tcPr>
          <w:p w14:paraId="577C60CF" w14:textId="77777777" w:rsidR="00E6117B" w:rsidRPr="00BA3F98" w:rsidRDefault="00E6117B">
            <w:pPr>
              <w:pStyle w:val="Heading1"/>
              <w:outlineLvl w:val="0"/>
              <w:cnfStyle w:val="000000100000" w:firstRow="0" w:lastRow="0" w:firstColumn="0" w:lastColumn="0" w:oddVBand="0" w:evenVBand="0" w:oddHBand="1" w:evenHBand="0" w:firstRowFirstColumn="0" w:firstRowLastColumn="0" w:lastRowFirstColumn="0" w:lastRowLastColumn="0"/>
            </w:pPr>
            <w:r w:rsidRPr="00BA3F98">
              <w:t xml:space="preserve">Case </w:t>
            </w:r>
            <w:r w:rsidRPr="00E6117B">
              <w:t>management</w:t>
            </w:r>
          </w:p>
          <w:p w14:paraId="599AD058" w14:textId="77777777" w:rsidR="00E6117B" w:rsidRPr="00BA3F98" w:rsidRDefault="00E6117B">
            <w:pPr>
              <w:pStyle w:val="Heading3"/>
              <w:outlineLvl w:val="2"/>
              <w:cnfStyle w:val="000000100000" w:firstRow="0" w:lastRow="0" w:firstColumn="0" w:lastColumn="0" w:oddVBand="0" w:evenVBand="0" w:oddHBand="1" w:evenHBand="0" w:firstRowFirstColumn="0" w:firstRowLastColumn="0" w:lastRowFirstColumn="0" w:lastRowLastColumn="0"/>
            </w:pPr>
            <w:r w:rsidRPr="00BA3F98">
              <w:t>Strategy 4.4: Strengthen surveillance for vector bionomics, insecticide</w:t>
            </w:r>
            <w:r>
              <w:t>,</w:t>
            </w:r>
            <w:r w:rsidRPr="00BA3F98">
              <w:t xml:space="preserve"> and drug Resistance</w:t>
            </w:r>
          </w:p>
        </w:tc>
      </w:tr>
      <w:tr w:rsidR="00E6117B" w:rsidRPr="00BA3F98" w14:paraId="5BE9A219" w14:textId="77777777">
        <w:tc>
          <w:tcPr>
            <w:cnfStyle w:val="001000000000" w:firstRow="0" w:lastRow="0" w:firstColumn="1" w:lastColumn="0" w:oddVBand="0" w:evenVBand="0" w:oddHBand="0" w:evenHBand="0" w:firstRowFirstColumn="0" w:firstRowLastColumn="0" w:lastRowFirstColumn="0" w:lastRowLastColumn="0"/>
            <w:tcW w:w="2544" w:type="dxa"/>
          </w:tcPr>
          <w:p w14:paraId="2B5E7A78" w14:textId="77777777" w:rsidR="00E6117B" w:rsidRPr="00BA3F98" w:rsidRDefault="00E6117B">
            <w:pPr>
              <w:pStyle w:val="BodyText"/>
              <w:rPr>
                <w:rFonts w:cstheme="minorHAnsi"/>
                <w:szCs w:val="24"/>
              </w:rPr>
            </w:pPr>
            <w:r w:rsidRPr="00BA3F98">
              <w:rPr>
                <w:rFonts w:cstheme="minorHAnsi"/>
                <w:szCs w:val="24"/>
              </w:rPr>
              <w:t>Intervention(s)</w:t>
            </w:r>
          </w:p>
        </w:tc>
        <w:tc>
          <w:tcPr>
            <w:tcW w:w="11450" w:type="dxa"/>
          </w:tcPr>
          <w:p w14:paraId="628D25A2" w14:textId="4625F728" w:rsidR="00E6117B" w:rsidRPr="00480214" w:rsidRDefault="00E6117B" w:rsidP="00480214">
            <w:pPr>
              <w:pStyle w:val="BodyText"/>
              <w:jc w:val="both"/>
              <w:cnfStyle w:val="000000000000" w:firstRow="0" w:lastRow="0" w:firstColumn="0" w:lastColumn="0" w:oddVBand="0" w:evenVBand="0" w:oddHBand="0" w:evenHBand="0" w:firstRowFirstColumn="0" w:firstRowLastColumn="0" w:lastRowFirstColumn="0" w:lastRowLastColumn="0"/>
              <w:rPr>
                <w:rFonts w:cstheme="minorHAnsi"/>
                <w:szCs w:val="24"/>
              </w:rPr>
            </w:pPr>
            <w:r w:rsidRPr="00480214">
              <w:rPr>
                <w:rFonts w:cstheme="minorHAnsi"/>
                <w:szCs w:val="24"/>
              </w:rPr>
              <w:t>&lt;Case Management – Interventions to address drivers of artemisinin resistance&gt; - Change in Programming from current grant:</w:t>
            </w:r>
            <w:r w:rsidRPr="00480214">
              <w:rPr>
                <w:rFonts w:cstheme="minorHAnsi"/>
                <w:szCs w:val="24"/>
                <w:lang w:val="en-US"/>
              </w:rPr>
              <w:t xml:space="preserve"> </w:t>
            </w:r>
            <w:sdt>
              <w:sdtPr>
                <w:rPr>
                  <w:rFonts w:cstheme="minorHAnsi"/>
                  <w:szCs w:val="24"/>
                  <w:lang w:val="en-US"/>
                </w:rPr>
                <w:id w:val="167296652"/>
                <w:placeholder>
                  <w:docPart w:val="551FA4724C7D44329A19B1E22521B9E0"/>
                </w:placeholder>
                <w14:checkbox>
                  <w14:checked w14:val="0"/>
                  <w14:checkedState w14:val="2612" w14:font="MS Gothic"/>
                  <w14:uncheckedState w14:val="2610" w14:font="MS Gothic"/>
                </w14:checkbox>
              </w:sdtPr>
              <w:sdtContent>
                <w:r w:rsidRPr="00480214">
                  <w:rPr>
                    <w:rFonts w:ascii="Segoe UI Symbol" w:eastAsia="MS Gothic" w:hAnsi="Segoe UI Symbol" w:cs="Segoe UI Symbol"/>
                    <w:szCs w:val="24"/>
                    <w:lang w:val="en-US"/>
                  </w:rPr>
                  <w:t>☐</w:t>
                </w:r>
              </w:sdtContent>
            </w:sdt>
            <w:r w:rsidRPr="00480214">
              <w:rPr>
                <w:rFonts w:cstheme="minorHAnsi"/>
                <w:szCs w:val="24"/>
              </w:rPr>
              <w:t xml:space="preserve"> New, </w:t>
            </w:r>
            <w:sdt>
              <w:sdtPr>
                <w:rPr>
                  <w:rFonts w:cstheme="minorHAnsi"/>
                  <w:szCs w:val="24"/>
                  <w:lang w:val="en-US"/>
                </w:rPr>
                <w:id w:val="1779824946"/>
                <w:placeholder>
                  <w:docPart w:val="C48B22130C1147E7AFD271B52F4EA9F7"/>
                </w:placeholder>
                <w14:checkbox>
                  <w14:checked w14:val="1"/>
                  <w14:checkedState w14:val="2612" w14:font="MS Gothic"/>
                  <w14:uncheckedState w14:val="2610" w14:font="MS Gothic"/>
                </w14:checkbox>
              </w:sdtPr>
              <w:sdtContent>
                <w:r w:rsidRPr="00480214">
                  <w:rPr>
                    <w:rFonts w:ascii="Segoe UI Symbol" w:eastAsia="MS Gothic" w:hAnsi="Segoe UI Symbol" w:cs="Segoe UI Symbol"/>
                    <w:szCs w:val="24"/>
                    <w:lang w:val="en-US"/>
                  </w:rPr>
                  <w:t>☒</w:t>
                </w:r>
              </w:sdtContent>
            </w:sdt>
            <w:r w:rsidRPr="00480214">
              <w:rPr>
                <w:rFonts w:cstheme="minorHAnsi"/>
                <w:szCs w:val="24"/>
                <w:lang w:val="en-US"/>
              </w:rPr>
              <w:t xml:space="preserve"> </w:t>
            </w:r>
            <w:r w:rsidRPr="00480214">
              <w:rPr>
                <w:rFonts w:cstheme="minorHAnsi"/>
                <w:szCs w:val="24"/>
              </w:rPr>
              <w:t xml:space="preserve">Scale-up, </w:t>
            </w:r>
            <w:sdt>
              <w:sdtPr>
                <w:rPr>
                  <w:rFonts w:cstheme="minorHAnsi"/>
                  <w:szCs w:val="24"/>
                  <w:lang w:val="en-US"/>
                </w:rPr>
                <w:id w:val="1747299576"/>
                <w:placeholder>
                  <w:docPart w:val="10CD951EB3024782982876BCA71A9128"/>
                </w:placeholder>
                <w14:checkbox>
                  <w14:checked w14:val="0"/>
                  <w14:checkedState w14:val="2612" w14:font="MS Gothic"/>
                  <w14:uncheckedState w14:val="2610" w14:font="MS Gothic"/>
                </w14:checkbox>
              </w:sdtPr>
              <w:sdtContent>
                <w:r w:rsidRPr="00480214">
                  <w:rPr>
                    <w:rFonts w:ascii="Segoe UI Symbol" w:eastAsia="MS Gothic" w:hAnsi="Segoe UI Symbol" w:cs="Segoe UI Symbol"/>
                    <w:szCs w:val="24"/>
                    <w:lang w:val="en-US"/>
                  </w:rPr>
                  <w:t>☐</w:t>
                </w:r>
              </w:sdtContent>
            </w:sdt>
            <w:r w:rsidRPr="00480214">
              <w:rPr>
                <w:rFonts w:cstheme="minorHAnsi"/>
                <w:szCs w:val="24"/>
                <w:lang w:val="en-US"/>
              </w:rPr>
              <w:t xml:space="preserve"> </w:t>
            </w:r>
            <w:r w:rsidRPr="00480214">
              <w:rPr>
                <w:rFonts w:cstheme="minorHAnsi"/>
                <w:szCs w:val="24"/>
              </w:rPr>
              <w:t xml:space="preserve">Continuation, or </w:t>
            </w:r>
            <w:sdt>
              <w:sdtPr>
                <w:rPr>
                  <w:rFonts w:cstheme="minorHAnsi"/>
                  <w:szCs w:val="24"/>
                  <w:lang w:val="en-US"/>
                </w:rPr>
                <w:id w:val="388077347"/>
                <w:placeholder>
                  <w:docPart w:val="4EFD8B45E54844A99810BD724819C042"/>
                </w:placeholder>
                <w14:checkbox>
                  <w14:checked w14:val="0"/>
                  <w14:checkedState w14:val="2612" w14:font="MS Gothic"/>
                  <w14:uncheckedState w14:val="2610" w14:font="MS Gothic"/>
                </w14:checkbox>
              </w:sdtPr>
              <w:sdtContent>
                <w:r w:rsidRPr="00480214">
                  <w:rPr>
                    <w:rFonts w:ascii="Segoe UI Symbol" w:eastAsia="MS Gothic" w:hAnsi="Segoe UI Symbol" w:cs="Segoe UI Symbol"/>
                    <w:szCs w:val="24"/>
                    <w:lang w:val="en-US"/>
                  </w:rPr>
                  <w:t>☐</w:t>
                </w:r>
              </w:sdtContent>
            </w:sdt>
            <w:r w:rsidRPr="00480214">
              <w:rPr>
                <w:rFonts w:cstheme="minorHAnsi"/>
                <w:szCs w:val="24"/>
                <w:lang w:val="en-US"/>
              </w:rPr>
              <w:t xml:space="preserve"> </w:t>
            </w:r>
            <w:r w:rsidRPr="00480214">
              <w:rPr>
                <w:rFonts w:cstheme="minorHAnsi"/>
                <w:szCs w:val="24"/>
              </w:rPr>
              <w:t>Scale-down</w:t>
            </w:r>
          </w:p>
        </w:tc>
      </w:tr>
      <w:tr w:rsidR="00E6117B" w:rsidRPr="00BA3F98" w14:paraId="4EBAF8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2CFC88A7" w14:textId="77777777" w:rsidR="00E6117B" w:rsidRPr="00BA3F98" w:rsidRDefault="00E6117B">
            <w:pPr>
              <w:pStyle w:val="BodyText"/>
              <w:rPr>
                <w:rFonts w:cstheme="minorHAnsi"/>
                <w:szCs w:val="24"/>
              </w:rPr>
            </w:pPr>
            <w:r w:rsidRPr="00BA3F98">
              <w:rPr>
                <w:rFonts w:cstheme="minorHAnsi"/>
                <w:szCs w:val="24"/>
              </w:rPr>
              <w:t>Rationale for Prioritization</w:t>
            </w:r>
          </w:p>
        </w:tc>
        <w:tc>
          <w:tcPr>
            <w:tcW w:w="11450" w:type="dxa"/>
          </w:tcPr>
          <w:p w14:paraId="6F1333E6" w14:textId="5C526BE4" w:rsidR="00E6117B" w:rsidRPr="00480214" w:rsidRDefault="00480214" w:rsidP="00B32CBF">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0214">
              <w:rPr>
                <w:rFonts w:cstheme="minorHAnsi"/>
                <w:sz w:val="24"/>
                <w:szCs w:val="24"/>
              </w:rPr>
              <w:t xml:space="preserve">Several studies have signaled increasing and expanding prevalence of the K13 C469Y marker for artemisinin resistance, particularly in the Northern part of Uganda. Other studies have detected these resistance markers in </w:t>
            </w:r>
            <w:r w:rsidR="00B241D8">
              <w:rPr>
                <w:rFonts w:cstheme="minorHAnsi"/>
                <w:sz w:val="24"/>
                <w:szCs w:val="24"/>
              </w:rPr>
              <w:t xml:space="preserve">other </w:t>
            </w:r>
            <w:r w:rsidRPr="00480214">
              <w:rPr>
                <w:rFonts w:cstheme="minorHAnsi"/>
                <w:sz w:val="24"/>
                <w:szCs w:val="24"/>
              </w:rPr>
              <w:t>locations across the country. This is likely due to widespread use of artemisinin monotherapies such as rectal artesunate and injectable artesunate</w:t>
            </w:r>
            <w:r w:rsidR="00B241D8">
              <w:rPr>
                <w:rFonts w:cstheme="minorHAnsi"/>
                <w:sz w:val="24"/>
                <w:szCs w:val="24"/>
              </w:rPr>
              <w:t xml:space="preserve"> through </w:t>
            </w:r>
            <w:r w:rsidRPr="00480214">
              <w:rPr>
                <w:rFonts w:cstheme="minorHAnsi"/>
                <w:sz w:val="24"/>
                <w:szCs w:val="24"/>
              </w:rPr>
              <w:t>community and private sector</w:t>
            </w:r>
            <w:r w:rsidR="00B241D8">
              <w:rPr>
                <w:rFonts w:cstheme="minorHAnsi"/>
                <w:sz w:val="24"/>
                <w:szCs w:val="24"/>
              </w:rPr>
              <w:t xml:space="preserve"> channels</w:t>
            </w:r>
            <w:r w:rsidRPr="00480214">
              <w:rPr>
                <w:rFonts w:cstheme="minorHAnsi"/>
                <w:sz w:val="24"/>
                <w:szCs w:val="24"/>
              </w:rPr>
              <w:t xml:space="preserve"> </w:t>
            </w:r>
            <w:r w:rsidR="00B241D8">
              <w:rPr>
                <w:rFonts w:cstheme="minorHAnsi"/>
                <w:sz w:val="24"/>
                <w:szCs w:val="24"/>
              </w:rPr>
              <w:t xml:space="preserve">are recognized in the UMRESP arrangements for </w:t>
            </w:r>
            <w:r w:rsidRPr="00480214">
              <w:rPr>
                <w:rFonts w:cstheme="minorHAnsi"/>
                <w:sz w:val="24"/>
                <w:szCs w:val="24"/>
              </w:rPr>
              <w:t>malaria service delivery. Reviews of this evidence have called on the NMCD, the public, NGO</w:t>
            </w:r>
            <w:r w:rsidR="00B241D8">
              <w:rPr>
                <w:rFonts w:cstheme="minorHAnsi"/>
                <w:sz w:val="24"/>
                <w:szCs w:val="24"/>
              </w:rPr>
              <w:t>,</w:t>
            </w:r>
            <w:r w:rsidRPr="00480214">
              <w:rPr>
                <w:rFonts w:cstheme="minorHAnsi"/>
                <w:sz w:val="24"/>
                <w:szCs w:val="24"/>
              </w:rPr>
              <w:t xml:space="preserve"> and private sectors </w:t>
            </w:r>
            <w:r w:rsidR="00B241D8">
              <w:rPr>
                <w:rFonts w:cstheme="minorHAnsi"/>
                <w:sz w:val="24"/>
                <w:szCs w:val="24"/>
              </w:rPr>
              <w:t xml:space="preserve">to </w:t>
            </w:r>
            <w:r w:rsidRPr="00480214">
              <w:rPr>
                <w:rFonts w:cstheme="minorHAnsi"/>
                <w:sz w:val="24"/>
                <w:szCs w:val="24"/>
              </w:rPr>
              <w:t>strongly promote adherence to malaria treatment guidelines as one the measures to reverse the expanding prevalence of artemisinin resistance</w:t>
            </w:r>
            <w:r w:rsidR="00B241D8">
              <w:rPr>
                <w:rFonts w:cstheme="minorHAnsi"/>
                <w:sz w:val="24"/>
                <w:szCs w:val="24"/>
              </w:rPr>
              <w:t xml:space="preserve"> markers</w:t>
            </w:r>
            <w:r w:rsidRPr="00480214">
              <w:rPr>
                <w:rFonts w:cstheme="minorHAnsi"/>
                <w:sz w:val="24"/>
                <w:szCs w:val="24"/>
              </w:rPr>
              <w:t>. As part of this funding request, NMCD requests for funds within allocation to conduct operational studies to generate evidence about the prevalence and factors associated with known drivers of artemisinin resistance such availability and use of monotherapies, adherence to treatment guidelines, particularly in the private sector</w:t>
            </w:r>
            <w:r w:rsidR="00B241D8">
              <w:rPr>
                <w:rFonts w:cstheme="minorHAnsi"/>
                <w:sz w:val="24"/>
                <w:szCs w:val="24"/>
              </w:rPr>
              <w:t xml:space="preserve">. These studies will conduct a deeper analysis of </w:t>
            </w:r>
            <w:r w:rsidRPr="00480214">
              <w:rPr>
                <w:rFonts w:cstheme="minorHAnsi"/>
                <w:sz w:val="24"/>
                <w:szCs w:val="24"/>
              </w:rPr>
              <w:t>follow</w:t>
            </w:r>
            <w:r w:rsidR="00B241D8">
              <w:rPr>
                <w:rFonts w:cstheme="minorHAnsi"/>
                <w:sz w:val="24"/>
                <w:szCs w:val="24"/>
              </w:rPr>
              <w:t>-</w:t>
            </w:r>
            <w:r w:rsidRPr="00480214">
              <w:rPr>
                <w:rFonts w:cstheme="minorHAnsi"/>
                <w:sz w:val="24"/>
                <w:szCs w:val="24"/>
              </w:rPr>
              <w:t>up treatment with a full course of ACTs following the prereferral or injectable artesunate in severe malaria, quality of malaria commodities and services including the ACT</w:t>
            </w:r>
            <w:r w:rsidR="00B241D8">
              <w:rPr>
                <w:rFonts w:cstheme="minorHAnsi"/>
                <w:sz w:val="24"/>
                <w:szCs w:val="24"/>
              </w:rPr>
              <w:t xml:space="preserve">s and </w:t>
            </w:r>
            <w:r w:rsidRPr="00480214">
              <w:rPr>
                <w:rFonts w:cstheme="minorHAnsi"/>
                <w:sz w:val="24"/>
                <w:szCs w:val="24"/>
              </w:rPr>
              <w:t>malaria RDTs</w:t>
            </w:r>
            <w:r w:rsidR="00B241D8">
              <w:rPr>
                <w:rFonts w:cstheme="minorHAnsi"/>
                <w:sz w:val="24"/>
                <w:szCs w:val="24"/>
              </w:rPr>
              <w:t xml:space="preserve">. This is crucial given anecdotal evidence shows that supply chain actors may have taken advantage of the </w:t>
            </w:r>
            <w:r w:rsidRPr="00480214">
              <w:rPr>
                <w:rFonts w:cstheme="minorHAnsi"/>
                <w:sz w:val="24"/>
                <w:szCs w:val="24"/>
              </w:rPr>
              <w:t>recent disruptions to the commodity supply chain occasioned by the COVID19 pandemic. A sum of USD</w:t>
            </w:r>
            <w:r w:rsidR="00B241D8">
              <w:rPr>
                <w:rFonts w:cstheme="minorHAnsi"/>
                <w:sz w:val="24"/>
                <w:szCs w:val="24"/>
              </w:rPr>
              <w:t xml:space="preserve"> 599,208</w:t>
            </w:r>
            <w:r w:rsidRPr="00480214">
              <w:rPr>
                <w:rFonts w:cstheme="minorHAnsi"/>
                <w:sz w:val="24"/>
                <w:szCs w:val="24"/>
              </w:rPr>
              <w:t xml:space="preserve"> has been requested for this activity. For implementation readiness, this activity will be implemented by the Makerere University School of Public Health given their record in generating evidence and collaborating with MOH and providing support in addressing the main health challenges in Uganda.</w:t>
            </w:r>
          </w:p>
        </w:tc>
      </w:tr>
      <w:tr w:rsidR="00E6117B" w:rsidRPr="00BA3F98" w14:paraId="61FDDE65" w14:textId="77777777">
        <w:tc>
          <w:tcPr>
            <w:cnfStyle w:val="001000000000" w:firstRow="0" w:lastRow="0" w:firstColumn="1" w:lastColumn="0" w:oddVBand="0" w:evenVBand="0" w:oddHBand="0" w:evenHBand="0" w:firstRowFirstColumn="0" w:firstRowLastColumn="0" w:lastRowFirstColumn="0" w:lastRowLastColumn="0"/>
            <w:tcW w:w="2544" w:type="dxa"/>
          </w:tcPr>
          <w:p w14:paraId="75DAB515" w14:textId="77777777" w:rsidR="00E6117B" w:rsidRPr="00BA3F98" w:rsidRDefault="00E6117B">
            <w:pPr>
              <w:pStyle w:val="BodyText"/>
              <w:rPr>
                <w:rFonts w:cstheme="minorHAnsi"/>
                <w:szCs w:val="24"/>
              </w:rPr>
            </w:pPr>
            <w:r w:rsidRPr="00BA3F98">
              <w:rPr>
                <w:rFonts w:cstheme="minorHAnsi"/>
                <w:szCs w:val="24"/>
              </w:rPr>
              <w:t>Amount requested</w:t>
            </w:r>
          </w:p>
        </w:tc>
        <w:tc>
          <w:tcPr>
            <w:tcW w:w="11450" w:type="dxa"/>
          </w:tcPr>
          <w:p w14:paraId="6261EE3F" w14:textId="58EF64B5" w:rsidR="00E6117B" w:rsidRPr="00E25490" w:rsidRDefault="00E6117B">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theme="minorHAnsi"/>
                <w:b/>
                <w:bCs/>
                <w:szCs w:val="24"/>
              </w:rPr>
              <w:t xml:space="preserve">Funds USD </w:t>
            </w:r>
            <w:r w:rsidR="00480214">
              <w:rPr>
                <w:rFonts w:ascii="Arial" w:eastAsia="Times New Roman" w:hAnsi="Arial" w:cs="Arial"/>
                <w:color w:val="000000"/>
                <w:lang w:eastAsia="en-GB"/>
              </w:rPr>
              <w:t>599,208</w:t>
            </w:r>
            <w:r>
              <w:rPr>
                <w:rFonts w:cstheme="minorHAnsi"/>
                <w:b/>
                <w:bCs/>
                <w:szCs w:val="24"/>
              </w:rPr>
              <w:t xml:space="preserve"> </w:t>
            </w:r>
            <w:r>
              <w:rPr>
                <w:rFonts w:cstheme="minorHAnsi"/>
                <w:szCs w:val="24"/>
              </w:rPr>
              <w:t xml:space="preserve">is requested for </w:t>
            </w:r>
            <w:r w:rsidR="00480214">
              <w:rPr>
                <w:rFonts w:cstheme="minorHAnsi"/>
                <w:szCs w:val="24"/>
              </w:rPr>
              <w:t xml:space="preserve">this activity </w:t>
            </w:r>
            <w:r>
              <w:rPr>
                <w:rFonts w:cstheme="minorHAnsi"/>
                <w:szCs w:val="24"/>
              </w:rPr>
              <w:t xml:space="preserve">within allocation and USD </w:t>
            </w:r>
            <w:r w:rsidR="00480214">
              <w:rPr>
                <w:rFonts w:cstheme="minorHAnsi"/>
                <w:szCs w:val="24"/>
              </w:rPr>
              <w:t>123,200</w:t>
            </w:r>
            <w:r>
              <w:rPr>
                <w:rFonts w:cstheme="minorHAnsi"/>
                <w:szCs w:val="24"/>
              </w:rPr>
              <w:t xml:space="preserve"> as PAAR</w:t>
            </w:r>
            <w:r w:rsidR="00480214">
              <w:rPr>
                <w:rFonts w:cstheme="minorHAnsi"/>
                <w:szCs w:val="24"/>
              </w:rPr>
              <w:t>.</w:t>
            </w:r>
            <w:r>
              <w:rPr>
                <w:rFonts w:cstheme="minorHAnsi"/>
                <w:szCs w:val="24"/>
              </w:rPr>
              <w:t xml:space="preserve"> </w:t>
            </w:r>
          </w:p>
        </w:tc>
      </w:tr>
    </w:tbl>
    <w:p w14:paraId="2C644BBC" w14:textId="77777777" w:rsidR="00E6117B" w:rsidRDefault="00E6117B" w:rsidP="00BA785A">
      <w:pPr>
        <w:spacing w:before="120"/>
      </w:pPr>
    </w:p>
    <w:p w14:paraId="3D2D4E1D" w14:textId="77777777" w:rsidR="00E6117B" w:rsidRDefault="00E6117B" w:rsidP="00BA785A">
      <w:pPr>
        <w:spacing w:before="120"/>
      </w:pPr>
    </w:p>
    <w:tbl>
      <w:tblPr>
        <w:tblStyle w:val="PlainTable1"/>
        <w:tblW w:w="0" w:type="auto"/>
        <w:tblLook w:val="04A0" w:firstRow="1" w:lastRow="0" w:firstColumn="1" w:lastColumn="0" w:noHBand="0" w:noVBand="1"/>
      </w:tblPr>
      <w:tblGrid>
        <w:gridCol w:w="2544"/>
        <w:gridCol w:w="11450"/>
      </w:tblGrid>
      <w:tr w:rsidR="00BA785A" w14:paraId="26F95B8A" w14:textId="77777777" w:rsidTr="00FB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53CAD8E3" w14:textId="77777777" w:rsidR="00BA785A" w:rsidRDefault="00BA785A">
            <w:pPr>
              <w:pStyle w:val="BodyText"/>
            </w:pPr>
            <w:r>
              <w:t>Component</w:t>
            </w:r>
          </w:p>
        </w:tc>
        <w:tc>
          <w:tcPr>
            <w:tcW w:w="11450" w:type="dxa"/>
            <w:shd w:val="clear" w:color="auto" w:fill="002060"/>
          </w:tcPr>
          <w:p w14:paraId="27EF6B6F" w14:textId="77777777" w:rsidR="00BA785A" w:rsidRDefault="00BA785A">
            <w:pPr>
              <w:pStyle w:val="BodyText"/>
              <w:cnfStyle w:val="100000000000" w:firstRow="1" w:lastRow="0" w:firstColumn="0" w:lastColumn="0" w:oddVBand="0" w:evenVBand="0" w:oddHBand="0" w:evenHBand="0" w:firstRowFirstColumn="0" w:firstRowLastColumn="0" w:lastRowFirstColumn="0" w:lastRowLastColumn="0"/>
            </w:pPr>
            <w:r>
              <w:t>Malaria</w:t>
            </w:r>
          </w:p>
        </w:tc>
      </w:tr>
      <w:tr w:rsidR="00BA785A" w14:paraId="1BB381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47398B48" w14:textId="77777777" w:rsidR="00BA785A" w:rsidRPr="00C47179" w:rsidRDefault="00BA785A">
            <w:pPr>
              <w:pStyle w:val="BodyText"/>
              <w:spacing w:before="240"/>
            </w:pPr>
            <w:r w:rsidRPr="00C47179">
              <w:lastRenderedPageBreak/>
              <w:t>Module</w:t>
            </w:r>
          </w:p>
          <w:p w14:paraId="05A1344F" w14:textId="77777777" w:rsidR="00BA785A" w:rsidRPr="00770CD5" w:rsidRDefault="00BA785A">
            <w:pPr>
              <w:pStyle w:val="BodyText"/>
              <w:rPr>
                <w:b w:val="0"/>
                <w:bCs w:val="0"/>
              </w:rPr>
            </w:pPr>
            <w:r>
              <w:t xml:space="preserve">NSPs Strategic Area </w:t>
            </w:r>
          </w:p>
        </w:tc>
        <w:tc>
          <w:tcPr>
            <w:tcW w:w="11450" w:type="dxa"/>
          </w:tcPr>
          <w:p w14:paraId="14606470" w14:textId="2806A717" w:rsidR="00BA785A" w:rsidRPr="00B74F91" w:rsidRDefault="00BA785A" w:rsidP="00FB399B">
            <w:pPr>
              <w:pStyle w:val="Heading1"/>
              <w:outlineLvl w:val="0"/>
              <w:cnfStyle w:val="000000100000" w:firstRow="0" w:lastRow="0" w:firstColumn="0" w:lastColumn="0" w:oddVBand="0" w:evenVBand="0" w:oddHBand="1" w:evenHBand="0" w:firstRowFirstColumn="0" w:firstRowLastColumn="0" w:lastRowFirstColumn="0" w:lastRowLastColumn="0"/>
            </w:pPr>
            <w:r w:rsidRPr="00B74F91">
              <w:t xml:space="preserve">Case </w:t>
            </w:r>
            <w:r w:rsidRPr="00FB399B">
              <w:t>management</w:t>
            </w:r>
          </w:p>
          <w:p w14:paraId="50F9D6D5" w14:textId="77777777" w:rsidR="00BA785A" w:rsidRPr="00A96B6C" w:rsidRDefault="00BA785A" w:rsidP="00FB399B">
            <w:pPr>
              <w:pStyle w:val="Heading3"/>
              <w:outlineLvl w:val="2"/>
              <w:cnfStyle w:val="000000100000" w:firstRow="0" w:lastRow="0" w:firstColumn="0" w:lastColumn="0" w:oddVBand="0" w:evenVBand="0" w:oddHBand="1" w:evenHBand="0" w:firstRowFirstColumn="0" w:firstRowLastColumn="0" w:lastRowFirstColumn="0" w:lastRowLastColumn="0"/>
              <w:rPr>
                <w:lang w:eastAsia="en-GB"/>
              </w:rPr>
            </w:pPr>
            <w:r w:rsidRPr="00A96B6C">
              <w:rPr>
                <w:lang w:eastAsia="en-GB"/>
              </w:rPr>
              <w:t>Strategy 1.2: Improve and sustain parasite-based diagnosis</w:t>
            </w:r>
          </w:p>
        </w:tc>
      </w:tr>
      <w:tr w:rsidR="00BA785A" w:rsidRPr="00621F12" w14:paraId="173306D5" w14:textId="77777777">
        <w:tc>
          <w:tcPr>
            <w:cnfStyle w:val="001000000000" w:firstRow="0" w:lastRow="0" w:firstColumn="1" w:lastColumn="0" w:oddVBand="0" w:evenVBand="0" w:oddHBand="0" w:evenHBand="0" w:firstRowFirstColumn="0" w:firstRowLastColumn="0" w:lastRowFirstColumn="0" w:lastRowLastColumn="0"/>
            <w:tcW w:w="2544" w:type="dxa"/>
          </w:tcPr>
          <w:p w14:paraId="5078D01E" w14:textId="77777777" w:rsidR="00BA785A" w:rsidRDefault="00BA785A">
            <w:pPr>
              <w:pStyle w:val="BodyText"/>
            </w:pPr>
            <w:r>
              <w:t>Intervention(s)</w:t>
            </w:r>
          </w:p>
        </w:tc>
        <w:tc>
          <w:tcPr>
            <w:tcW w:w="11450" w:type="dxa"/>
          </w:tcPr>
          <w:p w14:paraId="45D4FE77" w14:textId="77777777" w:rsidR="00BA785A" w:rsidRPr="00621F12" w:rsidRDefault="00BA785A">
            <w:pPr>
              <w:pStyle w:val="BodyText"/>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 xml:space="preserve">&lt;Case Management - </w:t>
            </w:r>
            <w:r w:rsidRPr="00C47179">
              <w:rPr>
                <w:b/>
                <w:bCs/>
                <w:sz w:val="22"/>
                <w:szCs w:val="20"/>
              </w:rPr>
              <w:t>HRP 2/3 gene deletion surveys</w:t>
            </w:r>
            <w:r>
              <w:rPr>
                <w:sz w:val="22"/>
                <w:szCs w:val="20"/>
              </w:rPr>
              <w:t>&gt; - Change in Programming from current grant:</w:t>
            </w:r>
            <w:r>
              <w:rPr>
                <w:sz w:val="22"/>
                <w:lang w:val="en-US"/>
              </w:rPr>
              <w:t xml:space="preserve"> </w:t>
            </w:r>
            <w:sdt>
              <w:sdtPr>
                <w:rPr>
                  <w:sz w:val="22"/>
                  <w:lang w:val="en-US"/>
                </w:rPr>
                <w:id w:val="-947543808"/>
                <w:placeholder>
                  <w:docPart w:val="DCEF870D388643B986D5FB6FFBA21F58"/>
                </w:placeholder>
                <w14:checkbox>
                  <w14:checked w14:val="0"/>
                  <w14:checkedState w14:val="2612" w14:font="MS Gothic"/>
                  <w14:uncheckedState w14:val="2610" w14:font="MS Gothic"/>
                </w14:checkbox>
              </w:sdtPr>
              <w:sdtContent>
                <w:r>
                  <w:rPr>
                    <w:rFonts w:ascii="MS Gothic" w:eastAsia="MS Gothic" w:hAnsi="MS Gothic" w:cs="Segoe UI Symbol" w:hint="eastAsia"/>
                    <w:sz w:val="22"/>
                    <w:lang w:val="en-US"/>
                  </w:rPr>
                  <w:t>☐</w:t>
                </w:r>
              </w:sdtContent>
            </w:sdt>
            <w:r>
              <w:rPr>
                <w:sz w:val="22"/>
                <w:szCs w:val="20"/>
              </w:rPr>
              <w:t xml:space="preserve"> New, </w:t>
            </w:r>
            <w:sdt>
              <w:sdtPr>
                <w:rPr>
                  <w:sz w:val="22"/>
                  <w:lang w:val="en-US"/>
                </w:rPr>
                <w:id w:val="-872918785"/>
                <w:placeholder>
                  <w:docPart w:val="ADF2E5B9C16A44BAA7E344A0E6361A5F"/>
                </w:placeholder>
                <w14:checkbox>
                  <w14:checked w14:val="0"/>
                  <w14:checkedState w14:val="2612" w14:font="MS Gothic"/>
                  <w14:uncheckedState w14:val="2610" w14:font="MS Gothic"/>
                </w14:checkbox>
              </w:sdtPr>
              <w:sdtContent>
                <w:r>
                  <w:rPr>
                    <w:rFonts w:ascii="MS Gothic" w:eastAsia="MS Gothic" w:hAnsi="MS Gothic" w:cs="Segoe UI Symbol" w:hint="eastAsia"/>
                    <w:sz w:val="22"/>
                    <w:lang w:val="en-US"/>
                  </w:rPr>
                  <w:t>☐</w:t>
                </w:r>
              </w:sdtContent>
            </w:sdt>
            <w:r w:rsidRPr="00B61D61">
              <w:rPr>
                <w:sz w:val="22"/>
                <w:lang w:val="en-US"/>
              </w:rPr>
              <w:t xml:space="preserve"> </w:t>
            </w:r>
            <w:r>
              <w:rPr>
                <w:sz w:val="22"/>
                <w:szCs w:val="20"/>
              </w:rPr>
              <w:t xml:space="preserve">Scale-up, </w:t>
            </w:r>
            <w:sdt>
              <w:sdtPr>
                <w:rPr>
                  <w:sz w:val="22"/>
                  <w:lang w:val="en-US"/>
                </w:rPr>
                <w:id w:val="-1688054129"/>
                <w:placeholder>
                  <w:docPart w:val="21EA63BDA7A44459808E86B9C08997B9"/>
                </w:placeholder>
                <w14:checkbox>
                  <w14:checked w14:val="1"/>
                  <w14:checkedState w14:val="2612" w14:font="MS Gothic"/>
                  <w14:uncheckedState w14:val="2610" w14:font="MS Gothic"/>
                </w14:checkbox>
              </w:sdtPr>
              <w:sdtContent>
                <w:r>
                  <w:rPr>
                    <w:rFonts w:ascii="MS Gothic" w:eastAsia="MS Gothic" w:hAnsi="MS Gothic" w:hint="eastAsia"/>
                    <w:sz w:val="22"/>
                    <w:lang w:val="en-US"/>
                  </w:rPr>
                  <w:t>☒</w:t>
                </w:r>
              </w:sdtContent>
            </w:sdt>
            <w:r w:rsidRPr="00B61D61">
              <w:rPr>
                <w:sz w:val="22"/>
                <w:lang w:val="en-US"/>
              </w:rPr>
              <w:t xml:space="preserve"> </w:t>
            </w:r>
            <w:r>
              <w:rPr>
                <w:sz w:val="22"/>
                <w:szCs w:val="20"/>
              </w:rPr>
              <w:t xml:space="preserve">Continuation, or </w:t>
            </w:r>
            <w:sdt>
              <w:sdtPr>
                <w:rPr>
                  <w:sz w:val="22"/>
                  <w:lang w:val="en-US"/>
                </w:rPr>
                <w:id w:val="314381818"/>
                <w:placeholder>
                  <w:docPart w:val="C3E35D6165CD4F5B8A0ED7FBA242FCB6"/>
                </w:placeholder>
                <w14:checkbox>
                  <w14:checked w14:val="0"/>
                  <w14:checkedState w14:val="2612" w14:font="MS Gothic"/>
                  <w14:uncheckedState w14:val="2610" w14:font="MS Gothic"/>
                </w14:checkbox>
              </w:sdtPr>
              <w:sdtContent>
                <w:r>
                  <w:rPr>
                    <w:rFonts w:ascii="MS Gothic" w:eastAsia="MS Gothic" w:hAnsi="MS Gothic" w:cs="Segoe UI Symbol" w:hint="eastAsia"/>
                    <w:sz w:val="22"/>
                    <w:lang w:val="en-US"/>
                  </w:rPr>
                  <w:t>☐</w:t>
                </w:r>
              </w:sdtContent>
            </w:sdt>
            <w:r w:rsidRPr="00B61D61">
              <w:rPr>
                <w:sz w:val="22"/>
                <w:lang w:val="en-US"/>
              </w:rPr>
              <w:t xml:space="preserve"> </w:t>
            </w:r>
            <w:r>
              <w:rPr>
                <w:sz w:val="22"/>
                <w:szCs w:val="20"/>
              </w:rPr>
              <w:t>Scale-down</w:t>
            </w:r>
          </w:p>
        </w:tc>
      </w:tr>
      <w:tr w:rsidR="00BA785A" w:rsidRPr="00621F12" w14:paraId="7D1E55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1B99C690" w14:textId="77777777" w:rsidR="00BA785A" w:rsidRDefault="00BA785A">
            <w:pPr>
              <w:pStyle w:val="BodyText"/>
            </w:pPr>
            <w:r>
              <w:t>Rationale for Prioritization</w:t>
            </w:r>
          </w:p>
        </w:tc>
        <w:tc>
          <w:tcPr>
            <w:tcW w:w="11450" w:type="dxa"/>
          </w:tcPr>
          <w:p w14:paraId="75634A17" w14:textId="6AFDCEA3" w:rsidR="00BA785A" w:rsidRPr="00FB399B" w:rsidRDefault="00BA785A">
            <w:pPr>
              <w:spacing w:line="24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FB399B">
              <w:rPr>
                <w:rFonts w:cstheme="minorHAnsi"/>
                <w:sz w:val="24"/>
                <w:szCs w:val="24"/>
              </w:rPr>
              <w:t>The discovery of malaria RDTs was of fundamental importance for malaria case management, for targeting therapy, reducing drug wastage, and limiting pressure towards the development of resistance and transformed universal access to malaria parasitological testing from a “</w:t>
            </w:r>
            <w:r w:rsidRPr="00FB399B">
              <w:rPr>
                <w:rFonts w:cstheme="minorHAnsi"/>
                <w:i/>
                <w:iCs/>
                <w:sz w:val="24"/>
                <w:szCs w:val="24"/>
              </w:rPr>
              <w:t xml:space="preserve">pipe dream” </w:t>
            </w:r>
            <w:r w:rsidRPr="00FB399B">
              <w:rPr>
                <w:rFonts w:cstheme="minorHAnsi"/>
                <w:sz w:val="24"/>
                <w:szCs w:val="24"/>
              </w:rPr>
              <w:t xml:space="preserve">to a tangible possibility. The </w:t>
            </w:r>
            <w:r w:rsidRPr="00FB399B">
              <w:rPr>
                <w:rFonts w:cstheme="minorHAnsi"/>
                <w:i/>
                <w:iCs/>
                <w:sz w:val="24"/>
                <w:szCs w:val="24"/>
              </w:rPr>
              <w:t>Pf-HRP2</w:t>
            </w:r>
            <w:r w:rsidRPr="00FB399B">
              <w:rPr>
                <w:rFonts w:cstheme="minorHAnsi"/>
                <w:sz w:val="24"/>
                <w:szCs w:val="24"/>
              </w:rPr>
              <w:t xml:space="preserve"> RDTs are most widely used because they are cheaper, have better sensitivity and greater thermal stability than the pan lactate dehydrogenase (pLDH) detecting RDTs, and they detect </w:t>
            </w:r>
            <w:r w:rsidRPr="00FB399B">
              <w:rPr>
                <w:rFonts w:cstheme="minorHAnsi"/>
                <w:i/>
                <w:iCs/>
                <w:sz w:val="24"/>
                <w:szCs w:val="24"/>
              </w:rPr>
              <w:t>P. falciparum</w:t>
            </w:r>
            <w:r w:rsidRPr="00FB399B">
              <w:rPr>
                <w:rFonts w:cstheme="minorHAnsi"/>
                <w:sz w:val="24"/>
                <w:szCs w:val="24"/>
              </w:rPr>
              <w:t xml:space="preserve"> malaria, the most predominant and virulent of the </w:t>
            </w:r>
            <w:r w:rsidRPr="00FB399B">
              <w:rPr>
                <w:rFonts w:cstheme="minorHAnsi"/>
                <w:i/>
                <w:iCs/>
                <w:sz w:val="24"/>
                <w:szCs w:val="24"/>
              </w:rPr>
              <w:t>Plasmodium species</w:t>
            </w:r>
            <w:r w:rsidRPr="00FB399B">
              <w:rPr>
                <w:rFonts w:cstheme="minorHAnsi"/>
                <w:sz w:val="24"/>
                <w:szCs w:val="24"/>
              </w:rPr>
              <w:t xml:space="preserve">. The usefulness of HRP-only malaria RDTs </w:t>
            </w:r>
            <w:r w:rsidR="00E25490" w:rsidRPr="00FB399B">
              <w:rPr>
                <w:rFonts w:cstheme="minorHAnsi"/>
                <w:sz w:val="24"/>
                <w:szCs w:val="24"/>
              </w:rPr>
              <w:t>is</w:t>
            </w:r>
            <w:r w:rsidRPr="00FB399B">
              <w:rPr>
                <w:rFonts w:cstheme="minorHAnsi"/>
                <w:sz w:val="24"/>
                <w:szCs w:val="24"/>
              </w:rPr>
              <w:t xml:space="preserve"> threatened by the identification of patients infected with </w:t>
            </w:r>
            <w:r w:rsidRPr="00FB399B">
              <w:rPr>
                <w:rFonts w:cstheme="minorHAnsi"/>
                <w:i/>
                <w:iCs/>
                <w:sz w:val="24"/>
                <w:szCs w:val="24"/>
              </w:rPr>
              <w:t>P. falciparum</w:t>
            </w:r>
            <w:r w:rsidRPr="00FB399B">
              <w:rPr>
                <w:rFonts w:cstheme="minorHAnsi"/>
                <w:sz w:val="24"/>
                <w:szCs w:val="24"/>
              </w:rPr>
              <w:t xml:space="preserve"> strains that have acquired deletions in the genes that encode the proteins (pfhrp2 and pfhrp3), rendering them undetectable by </w:t>
            </w:r>
            <w:r w:rsidRPr="00FB399B">
              <w:rPr>
                <w:rFonts w:cstheme="minorHAnsi"/>
                <w:i/>
                <w:iCs/>
                <w:sz w:val="24"/>
                <w:szCs w:val="24"/>
              </w:rPr>
              <w:t>HRP2-based RDTs</w:t>
            </w:r>
            <w:r w:rsidRPr="00FB399B">
              <w:rPr>
                <w:rFonts w:cstheme="minorHAnsi"/>
                <w:sz w:val="24"/>
                <w:szCs w:val="24"/>
              </w:rPr>
              <w:t xml:space="preserve">. As such, it is </w:t>
            </w:r>
            <w:r w:rsidR="00E25490" w:rsidRPr="00FB399B">
              <w:rPr>
                <w:rFonts w:cstheme="minorHAnsi"/>
                <w:sz w:val="24"/>
                <w:szCs w:val="24"/>
              </w:rPr>
              <w:t>a priority</w:t>
            </w:r>
            <w:r w:rsidRPr="00FB399B">
              <w:rPr>
                <w:rFonts w:cstheme="minorHAnsi"/>
                <w:sz w:val="24"/>
                <w:szCs w:val="24"/>
              </w:rPr>
              <w:t xml:space="preserve"> for NMCD (as stated in the UMRESP,</w:t>
            </w:r>
            <w:r w:rsidR="00E25490" w:rsidRPr="00FB399B">
              <w:rPr>
                <w:rFonts w:cstheme="minorHAnsi"/>
                <w:sz w:val="24"/>
                <w:szCs w:val="24"/>
              </w:rPr>
              <w:t xml:space="preserve"> page 46 - 47</w:t>
            </w:r>
            <w:r w:rsidRPr="00FB399B">
              <w:rPr>
                <w:rFonts w:cstheme="minorHAnsi"/>
                <w:sz w:val="24"/>
                <w:szCs w:val="24"/>
              </w:rPr>
              <w:t xml:space="preserve">) to conduct studies to define the frequency and distribution of these diagnostically relevant mutations in circulating </w:t>
            </w:r>
            <w:r w:rsidRPr="00FB399B">
              <w:rPr>
                <w:rFonts w:cstheme="minorHAnsi"/>
                <w:i/>
                <w:iCs/>
                <w:sz w:val="24"/>
                <w:szCs w:val="24"/>
              </w:rPr>
              <w:t>P. falciparum</w:t>
            </w:r>
            <w:r w:rsidRPr="00FB399B">
              <w:rPr>
                <w:rFonts w:cstheme="minorHAnsi"/>
                <w:sz w:val="24"/>
                <w:szCs w:val="24"/>
              </w:rPr>
              <w:t xml:space="preserve"> strains; and to generate and use concrete guidance on malaria diagnosis and treatment in settings where such mutations may be found to be frequent. It is important </w:t>
            </w:r>
            <w:r w:rsidRPr="00FB399B">
              <w:rPr>
                <w:rFonts w:cstheme="minorHAnsi"/>
                <w:iCs/>
                <w:sz w:val="24"/>
                <w:szCs w:val="24"/>
              </w:rPr>
              <w:t xml:space="preserve">to determine whether the local prevalence of mutations in the </w:t>
            </w:r>
            <w:r w:rsidRPr="00FB399B">
              <w:rPr>
                <w:rFonts w:cstheme="minorHAnsi"/>
                <w:i/>
                <w:sz w:val="24"/>
                <w:szCs w:val="24"/>
              </w:rPr>
              <w:t>P. falciparum HRP2/3</w:t>
            </w:r>
            <w:r w:rsidRPr="00FB399B">
              <w:rPr>
                <w:rFonts w:cstheme="minorHAnsi"/>
                <w:iCs/>
                <w:sz w:val="24"/>
                <w:szCs w:val="24"/>
              </w:rPr>
              <w:t xml:space="preserve"> genes that lead to false negative malaria RDTs has reached a threshold that might require a local or national change in diagnostic strategy. The first wide scale survey in 48 districts of Uganda between 2017/2019 confirmed presence of HRP2/3 gene deletions</w:t>
            </w:r>
            <w:r w:rsidR="001604B7" w:rsidRPr="00FB399B">
              <w:rPr>
                <w:rStyle w:val="FootnoteReference"/>
                <w:rFonts w:cstheme="minorHAnsi"/>
                <w:iCs/>
                <w:sz w:val="24"/>
                <w:szCs w:val="24"/>
              </w:rPr>
              <w:footnoteReference w:id="9"/>
            </w:r>
            <w:r w:rsidRPr="00FB399B">
              <w:rPr>
                <w:rFonts w:cstheme="minorHAnsi"/>
                <w:iCs/>
                <w:sz w:val="24"/>
                <w:szCs w:val="24"/>
              </w:rPr>
              <w:t>. This intervention will be supported by funds from</w:t>
            </w:r>
            <w:r w:rsidR="002D33A7" w:rsidRPr="00FB399B">
              <w:rPr>
                <w:rFonts w:cstheme="minorHAnsi"/>
                <w:iCs/>
                <w:sz w:val="24"/>
                <w:szCs w:val="24"/>
              </w:rPr>
              <w:t xml:space="preserve"> Gates Foundation</w:t>
            </w:r>
            <w:r w:rsidRPr="00FB399B">
              <w:rPr>
                <w:rFonts w:cstheme="minorHAnsi"/>
                <w:iCs/>
                <w:sz w:val="24"/>
                <w:szCs w:val="24"/>
              </w:rPr>
              <w:t xml:space="preserve"> and thus no allocation has been made for it in this funding request. </w:t>
            </w:r>
          </w:p>
        </w:tc>
      </w:tr>
      <w:tr w:rsidR="00BA785A" w:rsidRPr="00621F12" w14:paraId="61C4C55F" w14:textId="77777777">
        <w:tc>
          <w:tcPr>
            <w:cnfStyle w:val="001000000000" w:firstRow="0" w:lastRow="0" w:firstColumn="1" w:lastColumn="0" w:oddVBand="0" w:evenVBand="0" w:oddHBand="0" w:evenHBand="0" w:firstRowFirstColumn="0" w:firstRowLastColumn="0" w:lastRowFirstColumn="0" w:lastRowLastColumn="0"/>
            <w:tcW w:w="2544" w:type="dxa"/>
          </w:tcPr>
          <w:p w14:paraId="0FB002EC" w14:textId="77777777" w:rsidR="00BA785A" w:rsidRDefault="00BA785A">
            <w:pPr>
              <w:pStyle w:val="BodyText"/>
            </w:pPr>
            <w:r>
              <w:t>Amount requested</w:t>
            </w:r>
          </w:p>
        </w:tc>
        <w:tc>
          <w:tcPr>
            <w:tcW w:w="11450" w:type="dxa"/>
          </w:tcPr>
          <w:p w14:paraId="6E6CDF70" w14:textId="7201CA19" w:rsidR="00BA785A" w:rsidRPr="00FB399B" w:rsidRDefault="002D33A7">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FB399B">
              <w:rPr>
                <w:rFonts w:cstheme="minorHAnsi"/>
                <w:szCs w:val="24"/>
              </w:rPr>
              <w:t>No amount is requested for this intervention that is supported by the Gates Foundation</w:t>
            </w:r>
          </w:p>
        </w:tc>
      </w:tr>
    </w:tbl>
    <w:p w14:paraId="395728BF" w14:textId="630C2A24" w:rsidR="00CD4FE7" w:rsidRDefault="00CD4FE7" w:rsidP="002F4B06">
      <w:pPr>
        <w:spacing w:before="120"/>
      </w:pPr>
    </w:p>
    <w:tbl>
      <w:tblPr>
        <w:tblStyle w:val="PlainTable1"/>
        <w:tblW w:w="14029" w:type="dxa"/>
        <w:tblLook w:val="04A0" w:firstRow="1" w:lastRow="0" w:firstColumn="1" w:lastColumn="0" w:noHBand="0" w:noVBand="1"/>
      </w:tblPr>
      <w:tblGrid>
        <w:gridCol w:w="2689"/>
        <w:gridCol w:w="11340"/>
      </w:tblGrid>
      <w:tr w:rsidR="00B77C33" w:rsidRPr="00BA3F98" w14:paraId="357B2217" w14:textId="77777777" w:rsidTr="00FB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002060"/>
          </w:tcPr>
          <w:p w14:paraId="11EF40F1" w14:textId="77777777" w:rsidR="00B77C33" w:rsidRPr="00BA3F98" w:rsidRDefault="00B77C33">
            <w:pPr>
              <w:pStyle w:val="BodyText"/>
              <w:rPr>
                <w:rFonts w:cstheme="minorHAnsi"/>
                <w:szCs w:val="24"/>
              </w:rPr>
            </w:pPr>
            <w:r w:rsidRPr="00BA3F98">
              <w:rPr>
                <w:rFonts w:cstheme="minorHAnsi"/>
                <w:szCs w:val="24"/>
              </w:rPr>
              <w:t>Component</w:t>
            </w:r>
          </w:p>
        </w:tc>
        <w:tc>
          <w:tcPr>
            <w:tcW w:w="11340" w:type="dxa"/>
            <w:shd w:val="clear" w:color="auto" w:fill="002060"/>
          </w:tcPr>
          <w:p w14:paraId="229B28DB" w14:textId="77777777" w:rsidR="00B77C33" w:rsidRPr="00BA3F98" w:rsidRDefault="00B77C33">
            <w:pPr>
              <w:pStyle w:val="BodyText"/>
              <w:cnfStyle w:val="100000000000" w:firstRow="1" w:lastRow="0" w:firstColumn="0" w:lastColumn="0" w:oddVBand="0" w:evenVBand="0" w:oddHBand="0" w:evenHBand="0" w:firstRowFirstColumn="0" w:firstRowLastColumn="0" w:lastRowFirstColumn="0" w:lastRowLastColumn="0"/>
              <w:rPr>
                <w:rFonts w:cstheme="minorHAnsi"/>
                <w:szCs w:val="24"/>
              </w:rPr>
            </w:pPr>
            <w:r w:rsidRPr="00BA3F98">
              <w:rPr>
                <w:rFonts w:cstheme="minorHAnsi"/>
                <w:szCs w:val="24"/>
              </w:rPr>
              <w:t>Malaria</w:t>
            </w:r>
          </w:p>
        </w:tc>
      </w:tr>
      <w:tr w:rsidR="00B77C33" w:rsidRPr="00BA3F98" w14:paraId="5B37130C" w14:textId="77777777" w:rsidTr="00FE7655">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2689" w:type="dxa"/>
          </w:tcPr>
          <w:p w14:paraId="3A72FBA0" w14:textId="6FC9ABE3" w:rsidR="00B77C33" w:rsidRPr="00BA3F98" w:rsidRDefault="00B77C33" w:rsidP="00FE7655">
            <w:pPr>
              <w:pStyle w:val="BodyText"/>
              <w:spacing w:before="240"/>
              <w:rPr>
                <w:rFonts w:cstheme="minorHAnsi"/>
                <w:szCs w:val="24"/>
              </w:rPr>
            </w:pPr>
            <w:r w:rsidRPr="00BA3F98">
              <w:rPr>
                <w:rFonts w:cstheme="minorHAnsi"/>
                <w:szCs w:val="24"/>
              </w:rPr>
              <w:lastRenderedPageBreak/>
              <w:t>Module</w:t>
            </w:r>
          </w:p>
          <w:p w14:paraId="1E12A938" w14:textId="5E04990C" w:rsidR="00B77C33" w:rsidRPr="00BA3F98" w:rsidRDefault="00FE7655">
            <w:pPr>
              <w:pStyle w:val="BodyText"/>
              <w:rPr>
                <w:rFonts w:cstheme="minorHAnsi"/>
                <w:szCs w:val="24"/>
              </w:rPr>
            </w:pPr>
            <w:r w:rsidRPr="00BA3F98">
              <w:rPr>
                <w:rFonts w:cstheme="minorHAnsi"/>
                <w:szCs w:val="24"/>
              </w:rPr>
              <w:t xml:space="preserve">NSPs Strategic Area  </w:t>
            </w:r>
          </w:p>
        </w:tc>
        <w:tc>
          <w:tcPr>
            <w:tcW w:w="11340" w:type="dxa"/>
          </w:tcPr>
          <w:p w14:paraId="4CF28DC1" w14:textId="584AD598" w:rsidR="00B77C33" w:rsidRPr="00BA3F98" w:rsidRDefault="00B77C33" w:rsidP="00FB399B">
            <w:pPr>
              <w:pStyle w:val="Heading1"/>
              <w:outlineLvl w:val="0"/>
              <w:cnfStyle w:val="000000100000" w:firstRow="0" w:lastRow="0" w:firstColumn="0" w:lastColumn="0" w:oddVBand="0" w:evenVBand="0" w:oddHBand="1" w:evenHBand="0" w:firstRowFirstColumn="0" w:firstRowLastColumn="0" w:lastRowFirstColumn="0" w:lastRowLastColumn="0"/>
            </w:pPr>
            <w:r w:rsidRPr="00BA3F98">
              <w:t xml:space="preserve">Specific </w:t>
            </w:r>
            <w:r w:rsidRPr="00FB399B">
              <w:t>Prevention</w:t>
            </w:r>
            <w:r w:rsidRPr="00BA3F98">
              <w:t xml:space="preserve"> Interventions</w:t>
            </w:r>
          </w:p>
          <w:p w14:paraId="1034F8BD" w14:textId="682BEA63" w:rsidR="00B77C33" w:rsidRPr="00BA3F98" w:rsidRDefault="00B77C33" w:rsidP="00FB399B">
            <w:pPr>
              <w:pStyle w:val="Heading3"/>
              <w:outlineLvl w:val="2"/>
              <w:cnfStyle w:val="000000100000" w:firstRow="0" w:lastRow="0" w:firstColumn="0" w:lastColumn="0" w:oddVBand="0" w:evenVBand="0" w:oddHBand="1" w:evenHBand="0" w:firstRowFirstColumn="0" w:firstRowLastColumn="0" w:lastRowFirstColumn="0" w:lastRowLastColumn="0"/>
            </w:pPr>
            <w:r w:rsidRPr="00BA3F98">
              <w:rPr>
                <w:iCs/>
                <w:color w:val="000000"/>
                <w:lang w:eastAsia="en-GB"/>
              </w:rPr>
              <w:t>Strategy</w:t>
            </w:r>
            <w:r w:rsidRPr="00BA3F98">
              <w:t xml:space="preserve"> 1.4: At </w:t>
            </w:r>
            <w:r w:rsidRPr="00FB399B">
              <w:t>least</w:t>
            </w:r>
            <w:r w:rsidRPr="00BA3F98">
              <w:t xml:space="preserve"> 85% of all pregnant women are protected with quality malaria prevention interventions</w:t>
            </w:r>
          </w:p>
        </w:tc>
      </w:tr>
      <w:tr w:rsidR="00B77C33" w:rsidRPr="00BA3F98" w14:paraId="4086CC59" w14:textId="77777777" w:rsidTr="00FE7655">
        <w:tc>
          <w:tcPr>
            <w:cnfStyle w:val="001000000000" w:firstRow="0" w:lastRow="0" w:firstColumn="1" w:lastColumn="0" w:oddVBand="0" w:evenVBand="0" w:oddHBand="0" w:evenHBand="0" w:firstRowFirstColumn="0" w:firstRowLastColumn="0" w:lastRowFirstColumn="0" w:lastRowLastColumn="0"/>
            <w:tcW w:w="2689" w:type="dxa"/>
          </w:tcPr>
          <w:p w14:paraId="6AE28986" w14:textId="77777777" w:rsidR="00B77C33" w:rsidRPr="00BA3F98" w:rsidRDefault="00B77C33">
            <w:pPr>
              <w:pStyle w:val="BodyText"/>
              <w:rPr>
                <w:rFonts w:cstheme="minorHAnsi"/>
                <w:szCs w:val="24"/>
              </w:rPr>
            </w:pPr>
            <w:r w:rsidRPr="00BA3F98">
              <w:rPr>
                <w:rFonts w:cstheme="minorHAnsi"/>
                <w:szCs w:val="24"/>
              </w:rPr>
              <w:t>Intervention(s)</w:t>
            </w:r>
          </w:p>
        </w:tc>
        <w:tc>
          <w:tcPr>
            <w:tcW w:w="11340" w:type="dxa"/>
          </w:tcPr>
          <w:p w14:paraId="60A5DC84" w14:textId="690EF83B" w:rsidR="002A5363" w:rsidRPr="00BA3F98" w:rsidRDefault="00B77C33">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BA3F98">
              <w:rPr>
                <w:rFonts w:eastAsia="Times New Roman" w:cstheme="minorHAnsi"/>
                <w:b/>
                <w:bCs/>
                <w:szCs w:val="24"/>
              </w:rPr>
              <w:t>Intermittent preventive treatment (IPT) – in pregnancy</w:t>
            </w:r>
          </w:p>
          <w:p w14:paraId="0FC2D58A" w14:textId="3E190371" w:rsidR="00B77C33" w:rsidRPr="00BA3F98" w:rsidRDefault="00B77C33">
            <w:pPr>
              <w:pStyle w:val="BodyText"/>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BA3F98">
              <w:rPr>
                <w:rFonts w:cstheme="minorHAnsi"/>
                <w:szCs w:val="24"/>
              </w:rPr>
              <w:t xml:space="preserve">Change in Programming from current grant: </w:t>
            </w:r>
            <w:sdt>
              <w:sdtPr>
                <w:rPr>
                  <w:rFonts w:cstheme="minorHAnsi"/>
                  <w:szCs w:val="24"/>
                </w:rPr>
                <w:id w:val="2141451242"/>
                <w:placeholder>
                  <w:docPart w:val="AE73A8D07CE944869D85ED7A8ADD8564"/>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Cs w:val="24"/>
                  </w:rPr>
                  <w:t>☐</w:t>
                </w:r>
              </w:sdtContent>
            </w:sdt>
            <w:r w:rsidRPr="00BA3F98">
              <w:rPr>
                <w:rFonts w:cstheme="minorHAnsi"/>
                <w:szCs w:val="24"/>
              </w:rPr>
              <w:t xml:space="preserve"> New, </w:t>
            </w:r>
            <w:sdt>
              <w:sdtPr>
                <w:rPr>
                  <w:rFonts w:cstheme="minorHAnsi"/>
                  <w:szCs w:val="24"/>
                </w:rPr>
                <w:id w:val="-1111046651"/>
                <w:placeholder>
                  <w:docPart w:val="0586AB9CC75D49F1BD4BD7B58F680158"/>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Cs w:val="24"/>
                  </w:rPr>
                  <w:t>☐</w:t>
                </w:r>
              </w:sdtContent>
            </w:sdt>
            <w:r w:rsidRPr="00BA3F98">
              <w:rPr>
                <w:rFonts w:cstheme="minorHAnsi"/>
                <w:szCs w:val="24"/>
              </w:rPr>
              <w:t xml:space="preserve"> Scale-up, </w:t>
            </w:r>
            <w:sdt>
              <w:sdtPr>
                <w:rPr>
                  <w:rFonts w:cstheme="minorHAnsi"/>
                  <w:szCs w:val="24"/>
                </w:rPr>
                <w:id w:val="319169518"/>
                <w:placeholder>
                  <w:docPart w:val="A5F992A829224FEEA67E1A4CA773DB28"/>
                </w:placeholder>
                <w14:checkbox>
                  <w14:checked w14:val="1"/>
                  <w14:checkedState w14:val="2612" w14:font="MS Gothic"/>
                  <w14:uncheckedState w14:val="2610" w14:font="MS Gothic"/>
                </w14:checkbox>
              </w:sdtPr>
              <w:sdtContent>
                <w:r w:rsidRPr="00BA3F98">
                  <w:rPr>
                    <w:rFonts w:ascii="Segoe UI Symbol" w:eastAsia="MS Gothic" w:hAnsi="Segoe UI Symbol" w:cs="Segoe UI Symbol"/>
                    <w:szCs w:val="24"/>
                  </w:rPr>
                  <w:t>☒</w:t>
                </w:r>
              </w:sdtContent>
            </w:sdt>
            <w:r w:rsidRPr="00BA3F98">
              <w:rPr>
                <w:rFonts w:cstheme="minorHAnsi"/>
                <w:szCs w:val="24"/>
              </w:rPr>
              <w:t xml:space="preserve"> </w:t>
            </w:r>
            <w:r w:rsidRPr="00BA3F98">
              <w:rPr>
                <w:rFonts w:cstheme="minorHAnsi"/>
                <w:b/>
                <w:bCs/>
                <w:szCs w:val="24"/>
              </w:rPr>
              <w:t>Continuation</w:t>
            </w:r>
            <w:r w:rsidRPr="00BA3F98">
              <w:rPr>
                <w:rFonts w:cstheme="minorHAnsi"/>
                <w:szCs w:val="24"/>
              </w:rPr>
              <w:t xml:space="preserve">, or </w:t>
            </w:r>
            <w:sdt>
              <w:sdtPr>
                <w:rPr>
                  <w:rFonts w:cstheme="minorHAnsi"/>
                  <w:szCs w:val="24"/>
                </w:rPr>
                <w:id w:val="-1604636362"/>
                <w:placeholder>
                  <w:docPart w:val="3330A22BEABF44C7B0F6BE06ABE74C70"/>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Cs w:val="24"/>
                  </w:rPr>
                  <w:t>☐</w:t>
                </w:r>
              </w:sdtContent>
            </w:sdt>
            <w:r w:rsidRPr="00BA3F98">
              <w:rPr>
                <w:rFonts w:cstheme="minorHAnsi"/>
                <w:szCs w:val="24"/>
              </w:rPr>
              <w:t xml:space="preserve"> Scale-down</w:t>
            </w:r>
          </w:p>
        </w:tc>
      </w:tr>
      <w:tr w:rsidR="00B77C33" w:rsidRPr="00BA3F98" w14:paraId="25A613A5" w14:textId="77777777" w:rsidTr="00FE7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E5A5B89" w14:textId="77777777" w:rsidR="00B77C33" w:rsidRPr="00BA3F98" w:rsidRDefault="00B77C33">
            <w:pPr>
              <w:pStyle w:val="BodyText"/>
              <w:rPr>
                <w:rFonts w:cstheme="minorHAnsi"/>
                <w:szCs w:val="24"/>
              </w:rPr>
            </w:pPr>
            <w:r w:rsidRPr="00BA3F98">
              <w:rPr>
                <w:rFonts w:cstheme="minorHAnsi"/>
                <w:szCs w:val="24"/>
              </w:rPr>
              <w:t>Rationale for Prioritization</w:t>
            </w:r>
          </w:p>
        </w:tc>
        <w:tc>
          <w:tcPr>
            <w:tcW w:w="11340" w:type="dxa"/>
          </w:tcPr>
          <w:p w14:paraId="4BAF37C3" w14:textId="77777777" w:rsidR="002D33A7" w:rsidRPr="00BA3F98" w:rsidRDefault="002D33A7" w:rsidP="002D33A7">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The UMRESP (p. 48) recognizes pregnant women as a vulnerable group with a higher risk for malaria compared to rest of the population. Ugandan IPTp guidelines recommend SP 1500mg/75mg given monthly to all mothers (regardless of malaria transmission risk, gravidity, suspected SP resistance), started as early as possible in the second trimester and after 13 weeks of gestation, with the aim of the pregnant mother receiving at least 3 doses or more during a pregnancy.  </w:t>
            </w:r>
          </w:p>
          <w:p w14:paraId="1BFB024B" w14:textId="77777777" w:rsidR="002D33A7" w:rsidRPr="00BA3F98" w:rsidRDefault="002D33A7" w:rsidP="002D33A7">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0793B18B" w14:textId="73CAC3E6" w:rsidR="002D33A7" w:rsidRPr="00BA3F98" w:rsidRDefault="002D33A7" w:rsidP="002D33A7">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The uptake for IPTp-3 has increased from 40% 2019 to 62% in 2022/</w:t>
            </w:r>
            <w:r w:rsidRPr="003E02E0">
              <w:rPr>
                <w:rFonts w:cstheme="minorHAnsi"/>
                <w:sz w:val="24"/>
                <w:szCs w:val="24"/>
              </w:rPr>
              <w:t xml:space="preserve">23 (MTR, </w:t>
            </w:r>
            <w:r w:rsidR="003E02E0" w:rsidRPr="003E02E0">
              <w:rPr>
                <w:rFonts w:cstheme="minorHAnsi"/>
                <w:sz w:val="24"/>
                <w:szCs w:val="24"/>
              </w:rPr>
              <w:t>page 4</w:t>
            </w:r>
            <w:r w:rsidRPr="003E02E0">
              <w:rPr>
                <w:rFonts w:cstheme="minorHAnsi"/>
                <w:sz w:val="24"/>
                <w:szCs w:val="24"/>
              </w:rPr>
              <w:t>),</w:t>
            </w:r>
            <w:r w:rsidRPr="00BA3F98">
              <w:rPr>
                <w:rFonts w:cstheme="minorHAnsi"/>
                <w:sz w:val="24"/>
                <w:szCs w:val="24"/>
              </w:rPr>
              <w:t xml:space="preserve"> attributable to the strengthened coordination and collaboration between key stakeholders at national level, especially between the NMCD and the Reproductive and Infant Health Division, that was reinforced through monthly Thematic Working Group (TWG) meetings, quarterly ANC sub-committee review meetings and biannual stakeholders’ meeting. These fora facilitated joint planning and implementation, regular reviews, feedback, and accountability and collective, corrective action. Cascaded trainings to over 70% of the public health facilities, onsite mentorships, availability of IPTp operational guidelines in 55% of public health facilities also contributed to improving IPTp uptake. Additionally, the stock outs of sulfadoxine/pyrimethamine (SP) reduced from 10% (2019) to 6% (2022/23).</w:t>
            </w:r>
          </w:p>
          <w:p w14:paraId="36FEA944" w14:textId="77777777" w:rsidR="00B77C33" w:rsidRPr="00BA3F98" w:rsidRDefault="00B77C33">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62B05D8F" w14:textId="77777777" w:rsidR="00B77C33" w:rsidRPr="00BA3F98" w:rsidRDefault="00B77C33">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lang w:val="en-GB"/>
              </w:rPr>
              <w:t xml:space="preserve">However, coverage remains below the set target of 67%, the performance is sub-optimal and below impactful levels in terms of frequency (number of IPTp doses) and coverage. </w:t>
            </w:r>
          </w:p>
          <w:p w14:paraId="23021835" w14:textId="77777777" w:rsidR="00B77C33" w:rsidRPr="00BA3F98" w:rsidRDefault="00B77C33">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noProof/>
                <w:sz w:val="24"/>
                <w:szCs w:val="24"/>
              </w:rPr>
              <w:lastRenderedPageBreak/>
              <w:drawing>
                <wp:inline distT="0" distB="0" distL="0" distR="0" wp14:anchorId="7C19A572" wp14:editId="7EED1274">
                  <wp:extent cx="5654040" cy="30251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4040" cy="3025140"/>
                          </a:xfrm>
                          <a:prstGeom prst="rect">
                            <a:avLst/>
                          </a:prstGeom>
                          <a:noFill/>
                          <a:ln>
                            <a:noFill/>
                          </a:ln>
                        </pic:spPr>
                      </pic:pic>
                    </a:graphicData>
                  </a:graphic>
                </wp:inline>
              </w:drawing>
            </w:r>
          </w:p>
          <w:p w14:paraId="22677A41" w14:textId="6480C30C" w:rsidR="00B77C33" w:rsidRPr="00BA3F98" w:rsidRDefault="00B77C33">
            <w:pPr>
              <w:pStyle w:val="Caption"/>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BA3F98">
              <w:rPr>
                <w:rFonts w:cstheme="minorHAnsi"/>
                <w:b/>
                <w:sz w:val="24"/>
                <w:szCs w:val="24"/>
              </w:rPr>
              <w:t xml:space="preserve">Figure </w:t>
            </w:r>
            <w:r w:rsidRPr="00BA3F98">
              <w:rPr>
                <w:rFonts w:cstheme="minorHAnsi"/>
                <w:b/>
                <w:sz w:val="24"/>
                <w:szCs w:val="24"/>
              </w:rPr>
              <w:fldChar w:fldCharType="begin"/>
            </w:r>
            <w:r w:rsidRPr="00BA3F98">
              <w:rPr>
                <w:rFonts w:cstheme="minorHAnsi"/>
                <w:b/>
                <w:sz w:val="24"/>
                <w:szCs w:val="24"/>
              </w:rPr>
              <w:instrText xml:space="preserve"> SEQ Figure \* ARABIC </w:instrText>
            </w:r>
            <w:r w:rsidRPr="00BA3F98">
              <w:rPr>
                <w:rFonts w:cstheme="minorHAnsi"/>
                <w:b/>
                <w:sz w:val="24"/>
                <w:szCs w:val="24"/>
              </w:rPr>
              <w:fldChar w:fldCharType="separate"/>
            </w:r>
            <w:r w:rsidR="00D5073C">
              <w:rPr>
                <w:rFonts w:cstheme="minorHAnsi"/>
                <w:b/>
                <w:noProof/>
                <w:sz w:val="24"/>
                <w:szCs w:val="24"/>
              </w:rPr>
              <w:t>5</w:t>
            </w:r>
            <w:r w:rsidRPr="00BA3F98">
              <w:rPr>
                <w:rFonts w:cstheme="minorHAnsi"/>
                <w:b/>
                <w:sz w:val="24"/>
                <w:szCs w:val="24"/>
              </w:rPr>
              <w:fldChar w:fldCharType="end"/>
            </w:r>
            <w:r w:rsidRPr="00BA3F98">
              <w:rPr>
                <w:rFonts w:cstheme="minorHAnsi"/>
                <w:b/>
                <w:sz w:val="24"/>
                <w:szCs w:val="24"/>
                <w:lang w:val="en-GB"/>
              </w:rPr>
              <w:t>. Pattern of performance of IPTp1, IPTp2 and IPTp3 coverage</w:t>
            </w:r>
            <w:r w:rsidRPr="00BA3F98">
              <w:rPr>
                <w:rFonts w:cstheme="minorHAnsi"/>
                <w:b/>
                <w:noProof/>
                <w:sz w:val="24"/>
                <w:szCs w:val="24"/>
              </w:rPr>
              <w:t xml:space="preserve"> from January 2020 to September 2022</w:t>
            </w:r>
          </w:p>
          <w:p w14:paraId="1B8A0FF5" w14:textId="77777777" w:rsidR="00103CE1" w:rsidRPr="00BA3F98" w:rsidRDefault="00103CE1" w:rsidP="00103CE1">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The MTR noted delayed ANC initiation with only 37% of the pregnant women having attended ANC 1 in the 1st trimester coupled with the low ANC retention with only 52% of pregnant women attending ANC 4 as a key limitation. This is due to low awareness levels for benefits of early ANC initiation and strict adherence to ANC visit schedules, unfavorable misconceptions held by the communities, and cultural beliefs. Worse still, some mothers are hindered by the long distance to the health facilities, the long waiting time that is worsened by their minimal or non-participation in decision making in the household. These challenges are worse among the vulnerable groups (teenagers that make up 25% of the total pregnancies and others like the female prisoners, refugees and disabled pregnant women).</w:t>
            </w:r>
          </w:p>
          <w:p w14:paraId="3756639F" w14:textId="77777777" w:rsidR="00B77C33" w:rsidRPr="00BA3F98" w:rsidRDefault="00B77C33">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058BADCC" w14:textId="77777777" w:rsidR="00103CE1" w:rsidRPr="00BA3F98" w:rsidRDefault="00103CE1" w:rsidP="00103CE1">
            <w:pPr>
              <w:keepNext/>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BA3F98">
              <w:rPr>
                <w:rFonts w:cstheme="minorHAnsi"/>
                <w:sz w:val="24"/>
                <w:szCs w:val="24"/>
              </w:rPr>
              <w:t xml:space="preserve">The decreasing availability of Directly Observed Therapy (DOT) commodities that is worsened by the increasing need for infection control during DOT, in the context of emerging and re-emerging diseases like the COVID19 pandemic has also been noted as a key barrier. Other limitations include the non-adherence to the standard guidelines in the private sector leading to suboptimal implementation of IPTp and other MIP interventions. This affects a substantial proportion of the population (49%) who seek care from private sector in the peri-urban and urban setting. While trainings and provision of guidelines has happened for </w:t>
            </w:r>
            <w:r w:rsidRPr="00BA3F98">
              <w:rPr>
                <w:rFonts w:cstheme="minorHAnsi"/>
                <w:sz w:val="24"/>
                <w:szCs w:val="24"/>
              </w:rPr>
              <w:lastRenderedPageBreak/>
              <w:t>most public facilities, the change in provider practices has not been sustained as noted by the inconsistent trend for performance indicators. Other gaps include the low rate at which mothers are tested for Malaria at 1</w:t>
            </w:r>
            <w:r w:rsidRPr="00BA3F98">
              <w:rPr>
                <w:rFonts w:cstheme="minorHAnsi"/>
                <w:sz w:val="24"/>
                <w:szCs w:val="24"/>
                <w:vertAlign w:val="superscript"/>
              </w:rPr>
              <w:t>st</w:t>
            </w:r>
            <w:r w:rsidRPr="00BA3F98">
              <w:rPr>
                <w:rFonts w:cstheme="minorHAnsi"/>
                <w:sz w:val="24"/>
                <w:szCs w:val="24"/>
              </w:rPr>
              <w:t xml:space="preserve"> ANC.</w:t>
            </w:r>
            <w:r w:rsidRPr="00BA3F98">
              <w:rPr>
                <w:rFonts w:cstheme="minorHAnsi"/>
                <w:sz w:val="24"/>
                <w:szCs w:val="24"/>
                <w:lang w:val="en-GB"/>
              </w:rPr>
              <w:t xml:space="preserve"> Lastly, the weak coordination of key actors at the subnational level hinders follow up of key actions for lower-level implementation including efforts to adopt the new WHO guidelines on Malaria in Pregnancy (WHO ANC model 2016).</w:t>
            </w:r>
          </w:p>
          <w:p w14:paraId="7CE98527" w14:textId="01F5E032" w:rsidR="00B77C33" w:rsidRPr="00BA3F98" w:rsidRDefault="00103CE1" w:rsidP="00103CE1">
            <w:pPr>
              <w:spacing w:after="0" w:line="240" w:lineRule="atLeast"/>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The priority is to expand access to malaria in pregnancy interventions to the eligible population, including teenage mothers, young women, single mothers, those who are poor and less educated and those who reside in remote and rural areas, tailoring the deployment to subnational and district contexts. Prioritized activities within allocation in the GC7 grant include coordination and collaboration of stakeholders at all levels for joint programming, implementation, accountability, and review and feedback; scale up of community led approaches for consistent improvement of ANC services; procurement and distribution of IPTp DOT support commodities to public facilities and private-not-for-profit; updating and disseminating MIP standard operational guidelines and tools to include current WHO guidance; strengthening and sustaining the capacity of health workers in all facilities (Public, PNFPs and PFP) to deliver quality MIP services; streamlining the linkage and referral of pregnant women within the health facilities, from community to facility and vice versa with emphasis to the underserved mothers, teenagers/adolescents, prisoners, refugees, those from remote areas or affected by distance, poor road infrastructure with the support of community health workers, CBOs, CSOs and FBOs. Operational research will be conducted to assess the feasibility, acceptability, safety and effectiveness of community IPTp.</w:t>
            </w:r>
          </w:p>
        </w:tc>
      </w:tr>
      <w:tr w:rsidR="00B77C33" w:rsidRPr="00BA3F98" w14:paraId="21DED18C" w14:textId="77777777" w:rsidTr="00FE7655">
        <w:tc>
          <w:tcPr>
            <w:cnfStyle w:val="001000000000" w:firstRow="0" w:lastRow="0" w:firstColumn="1" w:lastColumn="0" w:oddVBand="0" w:evenVBand="0" w:oddHBand="0" w:evenHBand="0" w:firstRowFirstColumn="0" w:firstRowLastColumn="0" w:lastRowFirstColumn="0" w:lastRowLastColumn="0"/>
            <w:tcW w:w="2689" w:type="dxa"/>
          </w:tcPr>
          <w:p w14:paraId="6F4C58C3" w14:textId="77777777" w:rsidR="00B77C33" w:rsidRPr="00BA3F98" w:rsidRDefault="00B77C33">
            <w:pPr>
              <w:pStyle w:val="BodyText"/>
              <w:rPr>
                <w:rFonts w:cstheme="minorHAnsi"/>
                <w:szCs w:val="24"/>
              </w:rPr>
            </w:pPr>
            <w:r w:rsidRPr="00BA3F98">
              <w:rPr>
                <w:rFonts w:cstheme="minorHAnsi"/>
                <w:szCs w:val="24"/>
              </w:rPr>
              <w:lastRenderedPageBreak/>
              <w:t>Amount requested</w:t>
            </w:r>
          </w:p>
        </w:tc>
        <w:tc>
          <w:tcPr>
            <w:tcW w:w="11340" w:type="dxa"/>
          </w:tcPr>
          <w:p w14:paraId="5EF6170A" w14:textId="2E15C008" w:rsidR="00B77C33" w:rsidRPr="00BA3F98" w:rsidRDefault="000B1786">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BA3F98">
              <w:rPr>
                <w:rFonts w:cstheme="minorHAnsi"/>
                <w:szCs w:val="24"/>
              </w:rPr>
              <w:t xml:space="preserve">The GOU provides funding for the SP tablets required for this intervention. A sum of </w:t>
            </w:r>
            <w:r w:rsidRPr="003E02E0">
              <w:rPr>
                <w:rFonts w:cstheme="minorHAnsi"/>
                <w:b/>
                <w:bCs/>
                <w:szCs w:val="24"/>
              </w:rPr>
              <w:t xml:space="preserve">USD </w:t>
            </w:r>
            <w:r w:rsidR="00FB399B">
              <w:rPr>
                <w:rFonts w:cstheme="minorHAnsi"/>
                <w:b/>
                <w:bCs/>
                <w:szCs w:val="24"/>
              </w:rPr>
              <w:t>2,3</w:t>
            </w:r>
            <w:r w:rsidR="008C3177">
              <w:rPr>
                <w:rFonts w:cstheme="minorHAnsi"/>
                <w:b/>
                <w:bCs/>
                <w:szCs w:val="24"/>
              </w:rPr>
              <w:t>63,995</w:t>
            </w:r>
            <w:r w:rsidRPr="00BA3F98">
              <w:rPr>
                <w:rFonts w:cstheme="minorHAnsi"/>
                <w:szCs w:val="24"/>
              </w:rPr>
              <w:t xml:space="preserve"> is requested </w:t>
            </w:r>
            <w:r w:rsidR="00293060" w:rsidRPr="00BA3F98">
              <w:rPr>
                <w:rFonts w:cstheme="minorHAnsi"/>
                <w:szCs w:val="24"/>
              </w:rPr>
              <w:t xml:space="preserve">within allocation for the </w:t>
            </w:r>
            <w:r w:rsidR="003E02E0">
              <w:rPr>
                <w:rFonts w:cstheme="minorHAnsi"/>
                <w:szCs w:val="24"/>
              </w:rPr>
              <w:t>implementation costs</w:t>
            </w:r>
            <w:r w:rsidR="003E02E0" w:rsidRPr="003E02E0">
              <w:rPr>
                <w:rFonts w:cstheme="minorHAnsi"/>
                <w:b/>
                <w:bCs/>
                <w:szCs w:val="24"/>
              </w:rPr>
              <w:t xml:space="preserve">. USD </w:t>
            </w:r>
            <w:r w:rsidR="008C3177">
              <w:rPr>
                <w:rFonts w:cstheme="minorHAnsi"/>
                <w:b/>
                <w:bCs/>
                <w:szCs w:val="24"/>
              </w:rPr>
              <w:t>1,867,443</w:t>
            </w:r>
            <w:r w:rsidR="003E02E0">
              <w:rPr>
                <w:rFonts w:cstheme="minorHAnsi"/>
                <w:szCs w:val="24"/>
              </w:rPr>
              <w:t xml:space="preserve"> has been requested as PAAR.</w:t>
            </w:r>
          </w:p>
        </w:tc>
      </w:tr>
    </w:tbl>
    <w:p w14:paraId="64B99D3D" w14:textId="4AF330A9" w:rsidR="00B77C33" w:rsidRDefault="00B77C33" w:rsidP="002F4B06">
      <w:pPr>
        <w:spacing w:before="120"/>
      </w:pPr>
    </w:p>
    <w:tbl>
      <w:tblPr>
        <w:tblStyle w:val="PlainTable1"/>
        <w:tblW w:w="13887" w:type="dxa"/>
        <w:tblLook w:val="04A0" w:firstRow="1" w:lastRow="0" w:firstColumn="1" w:lastColumn="0" w:noHBand="0" w:noVBand="1"/>
      </w:tblPr>
      <w:tblGrid>
        <w:gridCol w:w="2211"/>
        <w:gridCol w:w="11676"/>
      </w:tblGrid>
      <w:tr w:rsidR="0029333D" w:rsidRPr="00BA3F98" w14:paraId="6D53E6A2" w14:textId="77777777" w:rsidTr="00FB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shd w:val="clear" w:color="auto" w:fill="002060"/>
          </w:tcPr>
          <w:p w14:paraId="73CDE0E0" w14:textId="7CCBD7A9" w:rsidR="0029333D" w:rsidRPr="00BA3F98" w:rsidRDefault="0029333D" w:rsidP="0029333D">
            <w:pPr>
              <w:pStyle w:val="BodyText"/>
              <w:rPr>
                <w:rFonts w:cstheme="minorHAnsi"/>
                <w:szCs w:val="24"/>
              </w:rPr>
            </w:pPr>
            <w:r w:rsidRPr="00BA3F98">
              <w:rPr>
                <w:rFonts w:cstheme="minorHAnsi"/>
                <w:szCs w:val="24"/>
              </w:rPr>
              <w:t>Component</w:t>
            </w:r>
          </w:p>
        </w:tc>
        <w:tc>
          <w:tcPr>
            <w:tcW w:w="11361" w:type="dxa"/>
            <w:shd w:val="clear" w:color="auto" w:fill="002060"/>
          </w:tcPr>
          <w:p w14:paraId="3C38E271" w14:textId="331D78DD" w:rsidR="0029333D" w:rsidRPr="00BA3F98" w:rsidRDefault="0029333D" w:rsidP="0029333D">
            <w:pPr>
              <w:spacing w:line="264"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lang w:val="en-GB"/>
              </w:rPr>
            </w:pPr>
            <w:r w:rsidRPr="00BA3F98">
              <w:rPr>
                <w:rFonts w:cstheme="minorHAnsi"/>
                <w:sz w:val="24"/>
                <w:szCs w:val="24"/>
              </w:rPr>
              <w:t>Malaria</w:t>
            </w:r>
          </w:p>
        </w:tc>
      </w:tr>
      <w:tr w:rsidR="0029333D" w:rsidRPr="00BA3F98" w14:paraId="731CD92E" w14:textId="77777777" w:rsidTr="00FB3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54A9E7FD" w14:textId="20F2FDC2" w:rsidR="0029333D" w:rsidRPr="00BA3F98" w:rsidRDefault="0029333D" w:rsidP="00FB399B">
            <w:pPr>
              <w:pStyle w:val="BodyText"/>
              <w:spacing w:before="240"/>
              <w:rPr>
                <w:rFonts w:cstheme="minorHAnsi"/>
                <w:szCs w:val="24"/>
              </w:rPr>
            </w:pPr>
            <w:r w:rsidRPr="00BA3F98">
              <w:rPr>
                <w:rFonts w:cstheme="minorHAnsi"/>
                <w:szCs w:val="24"/>
              </w:rPr>
              <w:t>Module</w:t>
            </w:r>
          </w:p>
          <w:p w14:paraId="2A5FCF9C" w14:textId="77777777" w:rsidR="0029333D" w:rsidRPr="00BA3F98" w:rsidRDefault="0029333D" w:rsidP="0029333D">
            <w:pPr>
              <w:pStyle w:val="BodyText"/>
              <w:rPr>
                <w:rFonts w:cstheme="minorHAnsi"/>
                <w:b w:val="0"/>
                <w:bCs w:val="0"/>
                <w:szCs w:val="24"/>
              </w:rPr>
            </w:pPr>
          </w:p>
          <w:p w14:paraId="1535AA42" w14:textId="565FF469" w:rsidR="0029333D" w:rsidRPr="00BA3F98" w:rsidRDefault="0029333D" w:rsidP="0029333D">
            <w:pPr>
              <w:pStyle w:val="BodyText"/>
              <w:rPr>
                <w:rFonts w:cstheme="minorHAnsi"/>
                <w:szCs w:val="24"/>
              </w:rPr>
            </w:pPr>
            <w:r w:rsidRPr="00BA3F98">
              <w:rPr>
                <w:rFonts w:cstheme="minorHAnsi"/>
                <w:szCs w:val="24"/>
              </w:rPr>
              <w:t>NSPs Strategic Area</w:t>
            </w:r>
            <w:r w:rsidR="00FE7655" w:rsidRPr="00BA3F98">
              <w:rPr>
                <w:rFonts w:cstheme="minorHAnsi"/>
                <w:szCs w:val="24"/>
              </w:rPr>
              <w:t xml:space="preserve"> #&lt;SO1&gt;</w:t>
            </w:r>
          </w:p>
        </w:tc>
        <w:tc>
          <w:tcPr>
            <w:tcW w:w="11361" w:type="dxa"/>
          </w:tcPr>
          <w:p w14:paraId="46D1552E" w14:textId="2C22033B" w:rsidR="0029333D" w:rsidRPr="00BA3F98" w:rsidRDefault="0029333D" w:rsidP="00FB399B">
            <w:pPr>
              <w:pStyle w:val="Heading1"/>
              <w:outlineLvl w:val="0"/>
              <w:cnfStyle w:val="000000100000" w:firstRow="0" w:lastRow="0" w:firstColumn="0" w:lastColumn="0" w:oddVBand="0" w:evenVBand="0" w:oddHBand="1" w:evenHBand="0" w:firstRowFirstColumn="0" w:firstRowLastColumn="0" w:lastRowFirstColumn="0" w:lastRowLastColumn="0"/>
            </w:pPr>
            <w:r w:rsidRPr="00BA3F98">
              <w:t xml:space="preserve">Specific </w:t>
            </w:r>
            <w:r w:rsidRPr="00FB399B">
              <w:t>Prevention</w:t>
            </w:r>
            <w:r w:rsidRPr="00BA3F98">
              <w:t xml:space="preserve"> Interventions</w:t>
            </w:r>
          </w:p>
          <w:p w14:paraId="67BDB02F" w14:textId="071CDE22" w:rsidR="0029333D" w:rsidRPr="00BA3F98" w:rsidRDefault="0029333D" w:rsidP="00FB399B">
            <w:pPr>
              <w:pStyle w:val="Heading3"/>
              <w:outlineLvl w:val="2"/>
              <w:cnfStyle w:val="000000100000" w:firstRow="0" w:lastRow="0" w:firstColumn="0" w:lastColumn="0" w:oddVBand="0" w:evenVBand="0" w:oddHBand="1" w:evenHBand="0" w:firstRowFirstColumn="0" w:firstRowLastColumn="0" w:lastRowFirstColumn="0" w:lastRowLastColumn="0"/>
            </w:pPr>
            <w:r w:rsidRPr="00BA3F98">
              <w:t xml:space="preserve">Strategy 1.4: At least 90% </w:t>
            </w:r>
            <w:r w:rsidRPr="00FB399B">
              <w:t>children</w:t>
            </w:r>
            <w:r w:rsidRPr="00BA3F98">
              <w:t xml:space="preserve"> 3-59 months in areas with seasonal malaria transmission are protected through malaria chemoprevention.</w:t>
            </w:r>
          </w:p>
        </w:tc>
      </w:tr>
      <w:tr w:rsidR="0029333D" w:rsidRPr="00BA3F98" w14:paraId="1EDEA5D0" w14:textId="77777777" w:rsidTr="00FB399B">
        <w:tc>
          <w:tcPr>
            <w:cnfStyle w:val="001000000000" w:firstRow="0" w:lastRow="0" w:firstColumn="1" w:lastColumn="0" w:oddVBand="0" w:evenVBand="0" w:oddHBand="0" w:evenHBand="0" w:firstRowFirstColumn="0" w:firstRowLastColumn="0" w:lastRowFirstColumn="0" w:lastRowLastColumn="0"/>
            <w:tcW w:w="2526" w:type="dxa"/>
          </w:tcPr>
          <w:p w14:paraId="34C4BF4F" w14:textId="512B019E" w:rsidR="0029333D" w:rsidRPr="00BA3F98" w:rsidRDefault="0029333D" w:rsidP="0029333D">
            <w:pPr>
              <w:pStyle w:val="BodyText"/>
              <w:rPr>
                <w:rFonts w:cstheme="minorHAnsi"/>
                <w:szCs w:val="24"/>
              </w:rPr>
            </w:pPr>
            <w:r w:rsidRPr="00BA3F98">
              <w:rPr>
                <w:rFonts w:cstheme="minorHAnsi"/>
                <w:szCs w:val="24"/>
              </w:rPr>
              <w:t>Interventions</w:t>
            </w:r>
          </w:p>
        </w:tc>
        <w:tc>
          <w:tcPr>
            <w:tcW w:w="11361" w:type="dxa"/>
          </w:tcPr>
          <w:p w14:paraId="7AEC0E71" w14:textId="77777777" w:rsidR="0029333D" w:rsidRPr="00BA3F98" w:rsidRDefault="0029333D" w:rsidP="0029333D">
            <w:pPr>
              <w:spacing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val="en-GB"/>
              </w:rPr>
            </w:pPr>
            <w:r w:rsidRPr="00BA3F98">
              <w:rPr>
                <w:rFonts w:eastAsia="Times New Roman" w:cstheme="minorHAnsi"/>
                <w:b/>
                <w:bCs/>
                <w:sz w:val="24"/>
                <w:szCs w:val="24"/>
                <w:lang w:val="en-GB"/>
              </w:rPr>
              <w:t>Seasonal Malaria Chemoprevention</w:t>
            </w:r>
          </w:p>
          <w:p w14:paraId="4CF2EF99" w14:textId="77777777" w:rsidR="0029333D" w:rsidRPr="00BA3F98" w:rsidRDefault="0029333D" w:rsidP="0029333D">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BA3F98">
              <w:rPr>
                <w:rFonts w:cstheme="minorHAnsi"/>
                <w:szCs w:val="24"/>
              </w:rPr>
              <w:t>Change in Programming from current grant:</w:t>
            </w:r>
            <w:r w:rsidRPr="00BA3F98">
              <w:rPr>
                <w:rFonts w:cstheme="minorHAnsi"/>
                <w:szCs w:val="24"/>
                <w:lang w:val="en-US"/>
              </w:rPr>
              <w:t xml:space="preserve"> </w:t>
            </w:r>
            <w:r w:rsidRPr="00BA3F98">
              <w:rPr>
                <w:rFonts w:ascii="Segoe UI Symbol" w:eastAsia="MS Gothic" w:hAnsi="Segoe UI Symbol" w:cs="Segoe UI Symbol"/>
                <w:szCs w:val="24"/>
                <w:lang w:val="en-US"/>
              </w:rPr>
              <w:t>☐</w:t>
            </w:r>
            <w:r w:rsidRPr="00BA3F98">
              <w:rPr>
                <w:rFonts w:cstheme="minorHAnsi"/>
                <w:szCs w:val="24"/>
              </w:rPr>
              <w:t xml:space="preserve"> New, </w:t>
            </w:r>
            <w:r w:rsidRPr="00BA3F98">
              <w:rPr>
                <w:rFonts w:ascii="Segoe UI Symbol" w:eastAsia="MS Gothic" w:hAnsi="Segoe UI Symbol" w:cs="Segoe UI Symbol"/>
                <w:szCs w:val="24"/>
                <w:lang w:val="en-US"/>
              </w:rPr>
              <w:t>☐</w:t>
            </w:r>
            <w:r w:rsidRPr="00BA3F98">
              <w:rPr>
                <w:rFonts w:cstheme="minorHAnsi"/>
                <w:szCs w:val="24"/>
                <w:lang w:val="en-US"/>
              </w:rPr>
              <w:t xml:space="preserve"> </w:t>
            </w:r>
            <w:r w:rsidRPr="00BA3F98">
              <w:rPr>
                <w:rFonts w:cstheme="minorHAnsi"/>
                <w:szCs w:val="24"/>
              </w:rPr>
              <w:t xml:space="preserve">Scale-up, </w:t>
            </w:r>
            <w:r w:rsidRPr="00BA3F98">
              <w:rPr>
                <w:rFonts w:ascii="Segoe UI Symbol" w:eastAsia="MS Gothic" w:hAnsi="Segoe UI Symbol" w:cs="Segoe UI Symbol"/>
                <w:szCs w:val="24"/>
                <w:lang w:val="en-US"/>
              </w:rPr>
              <w:t>☒</w:t>
            </w:r>
            <w:r w:rsidRPr="00BA3F98">
              <w:rPr>
                <w:rFonts w:cstheme="minorHAnsi"/>
                <w:szCs w:val="24"/>
                <w:lang w:val="en-US"/>
              </w:rPr>
              <w:t xml:space="preserve"> </w:t>
            </w:r>
            <w:r w:rsidRPr="00BA3F98">
              <w:rPr>
                <w:rFonts w:cstheme="minorHAnsi"/>
                <w:b/>
                <w:bCs/>
                <w:szCs w:val="24"/>
              </w:rPr>
              <w:t>Continuation</w:t>
            </w:r>
            <w:r w:rsidRPr="00BA3F98">
              <w:rPr>
                <w:rFonts w:cstheme="minorHAnsi"/>
                <w:szCs w:val="24"/>
              </w:rPr>
              <w:t xml:space="preserve">, or </w:t>
            </w:r>
            <w:r w:rsidRPr="00BA3F98">
              <w:rPr>
                <w:rFonts w:ascii="Segoe UI Symbol" w:eastAsia="MS Gothic" w:hAnsi="Segoe UI Symbol" w:cs="Segoe UI Symbol"/>
                <w:szCs w:val="24"/>
                <w:lang w:val="en-US"/>
              </w:rPr>
              <w:t>☐</w:t>
            </w:r>
            <w:r w:rsidRPr="00BA3F98">
              <w:rPr>
                <w:rFonts w:cstheme="minorHAnsi"/>
                <w:szCs w:val="24"/>
                <w:lang w:val="en-US"/>
              </w:rPr>
              <w:t xml:space="preserve"> </w:t>
            </w:r>
            <w:r w:rsidRPr="00BA3F98">
              <w:rPr>
                <w:rFonts w:cstheme="minorHAnsi"/>
                <w:szCs w:val="24"/>
              </w:rPr>
              <w:t>Scale-down</w:t>
            </w:r>
          </w:p>
        </w:tc>
      </w:tr>
      <w:tr w:rsidR="0029333D" w:rsidRPr="00BA3F98" w14:paraId="4196478C" w14:textId="77777777" w:rsidTr="00FB3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5E8BDF3F" w14:textId="77777777" w:rsidR="0029333D" w:rsidRPr="00BA3F98" w:rsidRDefault="0029333D" w:rsidP="0029333D">
            <w:pPr>
              <w:pStyle w:val="BodyText"/>
              <w:rPr>
                <w:rFonts w:cstheme="minorHAnsi"/>
                <w:szCs w:val="24"/>
              </w:rPr>
            </w:pPr>
            <w:r w:rsidRPr="00BA3F98">
              <w:rPr>
                <w:rFonts w:cstheme="minorHAnsi"/>
                <w:szCs w:val="24"/>
              </w:rPr>
              <w:lastRenderedPageBreak/>
              <w:t>Rationale</w:t>
            </w:r>
          </w:p>
        </w:tc>
        <w:tc>
          <w:tcPr>
            <w:tcW w:w="11361" w:type="dxa"/>
          </w:tcPr>
          <w:p w14:paraId="7062E94A" w14:textId="77DA0420" w:rsidR="007863FA" w:rsidRPr="00BA3F98" w:rsidRDefault="007863FA" w:rsidP="007863F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Stratification and subnational tailoring of malaria interventions was incorporated into the UMRESP 2020/21 -2024/25. This was informed by review of malaria burden and modelling led by Swiss Tropical Institute on the best mix of malaria interventions for maximum reduction of malaria morbidity and mortality. The Karamoja subregion consistently reports the highest malaria prevalence rates (34% in U5 children by microscopy – </w:t>
            </w:r>
            <w:r w:rsidRPr="000B50B9">
              <w:rPr>
                <w:rFonts w:cstheme="minorHAnsi"/>
                <w:sz w:val="24"/>
                <w:szCs w:val="24"/>
              </w:rPr>
              <w:t>UMIS 2019).</w:t>
            </w:r>
            <w:r w:rsidRPr="00BA3F98">
              <w:rPr>
                <w:rFonts w:cstheme="minorHAnsi"/>
                <w:sz w:val="24"/>
                <w:szCs w:val="24"/>
              </w:rPr>
              <w:t xml:space="preserve"> Malaria transmission is seasonal, and it is highest from May to September (&gt;60 of malaria transmission), which coincides with the unimodal patterned rainy season. Karamoja, is sparsely populated by nomadic pastoralist communities, and has unique housing infrastructure thus may not be amenable to conventional deployment of priority malaria interventions. Therefore, it is a suitable context to </w:t>
            </w:r>
            <w:r w:rsidR="00B706C2" w:rsidRPr="00BA3F98">
              <w:rPr>
                <w:rFonts w:cstheme="minorHAnsi"/>
                <w:sz w:val="24"/>
                <w:szCs w:val="24"/>
              </w:rPr>
              <w:t>maximize</w:t>
            </w:r>
            <w:r w:rsidRPr="00BA3F98">
              <w:rPr>
                <w:rFonts w:cstheme="minorHAnsi"/>
                <w:sz w:val="24"/>
                <w:szCs w:val="24"/>
              </w:rPr>
              <w:t xml:space="preserve"> the benefit of seasonal malaria chemoprevention (SMC) using SP and amodiaquine (SPAQ) among the U5 children, a high malaria risk group. </w:t>
            </w:r>
          </w:p>
          <w:p w14:paraId="1D9C9D24" w14:textId="0C8B7015" w:rsidR="007863FA" w:rsidRDefault="007863FA" w:rsidP="007863F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4"/>
                <w:szCs w:val="24"/>
                <w:lang w:val="en-GB"/>
              </w:rPr>
            </w:pPr>
            <w:r w:rsidRPr="00BA3F98">
              <w:rPr>
                <w:rFonts w:cstheme="minorHAnsi"/>
                <w:sz w:val="24"/>
                <w:szCs w:val="24"/>
              </w:rPr>
              <w:t>In line with the priorities in the UMRESP (p. 55), the NMCD in collaboration with Malaria Consortium assessed the protective effectiveness of seasonal malaria chemoprevention - monthly administration of SP and amodiaquine (SPAQ) - to children aged 3–59 months in Karamoja. The study applied the standard door-to-door distribution model using village health teams (VHTs) members and demonstrated U5 children in intervention districts had a 92.2 percent lower risk of developing confirmed malaria in the five-month follow-up versus those in the control district. This study also found that SMC using SPAQ was highly feasible, acceptable, and safe</w:t>
            </w:r>
            <w:r w:rsidR="00AC361B">
              <w:rPr>
                <w:rStyle w:val="FootnoteReference"/>
                <w:rFonts w:cstheme="minorHAnsi"/>
                <w:sz w:val="24"/>
                <w:szCs w:val="24"/>
              </w:rPr>
              <w:footnoteReference w:id="10"/>
            </w:r>
            <w:r w:rsidRPr="00BA3F98">
              <w:rPr>
                <w:rFonts w:cstheme="minorHAnsi"/>
                <w:sz w:val="24"/>
                <w:szCs w:val="24"/>
              </w:rPr>
              <w:t xml:space="preserve">. </w:t>
            </w:r>
            <w:r w:rsidRPr="00BA3F98">
              <w:rPr>
                <w:rFonts w:eastAsia="Times New Roman" w:cstheme="minorHAnsi"/>
                <w:bCs/>
                <w:sz w:val="24"/>
                <w:szCs w:val="24"/>
                <w:lang w:val="en-GB"/>
              </w:rPr>
              <w:t>Similarly, a systematic analysis of routine health facility data revealed substantial reduction in malaria incidence among under five before and after SMC in intervention districts compared to control. Uganda is thus among the 1</w:t>
            </w:r>
            <w:r w:rsidRPr="00BA3F98">
              <w:rPr>
                <w:rFonts w:eastAsia="Times New Roman" w:cstheme="minorHAnsi"/>
                <w:bCs/>
                <w:sz w:val="24"/>
                <w:szCs w:val="24"/>
                <w:vertAlign w:val="superscript"/>
                <w:lang w:val="en-GB"/>
              </w:rPr>
              <w:t>st</w:t>
            </w:r>
            <w:r w:rsidRPr="00BA3F98">
              <w:rPr>
                <w:rFonts w:eastAsia="Times New Roman" w:cstheme="minorHAnsi"/>
                <w:bCs/>
                <w:sz w:val="24"/>
                <w:szCs w:val="24"/>
                <w:lang w:val="en-GB"/>
              </w:rPr>
              <w:t xml:space="preserve"> countries outside the Sahel region to successfully test SMC implementation.</w:t>
            </w:r>
          </w:p>
          <w:p w14:paraId="7F1FA441" w14:textId="64427945" w:rsidR="00AC361B" w:rsidRPr="00BA3F98" w:rsidRDefault="00EE6267" w:rsidP="007863F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4"/>
                <w:szCs w:val="24"/>
                <w:lang w:val="en-GB"/>
              </w:rPr>
            </w:pPr>
            <w:r>
              <w:rPr>
                <w:noProof/>
              </w:rPr>
              <w:lastRenderedPageBreak/>
              <w:drawing>
                <wp:inline distT="0" distB="0" distL="0" distR="0" wp14:anchorId="653338DC" wp14:editId="7F34B352">
                  <wp:extent cx="7277100" cy="3581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7256" cy="3606384"/>
                          </a:xfrm>
                          <a:prstGeom prst="rect">
                            <a:avLst/>
                          </a:prstGeom>
                          <a:noFill/>
                          <a:ln>
                            <a:noFill/>
                          </a:ln>
                        </pic:spPr>
                      </pic:pic>
                    </a:graphicData>
                  </a:graphic>
                </wp:inline>
              </w:drawing>
            </w:r>
          </w:p>
          <w:p w14:paraId="6B75F46B" w14:textId="77777777" w:rsidR="0029333D" w:rsidRPr="00BA3F98" w:rsidRDefault="0029333D" w:rsidP="0029333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BA3F98">
              <w:rPr>
                <w:rFonts w:cstheme="minorHAnsi"/>
                <w:bCs/>
                <w:sz w:val="24"/>
                <w:szCs w:val="24"/>
              </w:rPr>
              <w:t xml:space="preserve">Based on this evidence, the SMC intervention was expanded from 2 to 8 districts out of the 9 in Karamoja in 2022. </w:t>
            </w:r>
          </w:p>
          <w:p w14:paraId="272E9852" w14:textId="7F355755" w:rsidR="0029333D" w:rsidRPr="00BA3F98" w:rsidRDefault="0029333D" w:rsidP="0029333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BA3F98">
              <w:rPr>
                <w:rFonts w:cstheme="minorHAnsi"/>
                <w:bCs/>
                <w:sz w:val="24"/>
                <w:szCs w:val="24"/>
              </w:rPr>
              <w:t>For this GC7 malaria funding request, given the limited funds, we have prioritized SMC for all the 9 districts in Karamoja, and allocated funds within funds to continue SMC implementation in 4 districts leaving costs for five SMC in five districts prioritized as above allocation request.</w:t>
            </w:r>
            <w:r w:rsidR="00B241D8">
              <w:rPr>
                <w:rFonts w:cstheme="minorHAnsi"/>
                <w:bCs/>
                <w:sz w:val="24"/>
                <w:szCs w:val="24"/>
              </w:rPr>
              <w:t xml:space="preserve"> NMCD will engage with </w:t>
            </w:r>
            <w:r w:rsidR="00B241D8" w:rsidRPr="00225696">
              <w:rPr>
                <w:rFonts w:cstheme="minorHAnsi"/>
                <w:bCs/>
                <w:i/>
                <w:iCs/>
                <w:sz w:val="24"/>
                <w:szCs w:val="24"/>
              </w:rPr>
              <w:t>Givewell</w:t>
            </w:r>
            <w:r w:rsidR="00B241D8">
              <w:rPr>
                <w:rFonts w:cstheme="minorHAnsi"/>
                <w:bCs/>
                <w:sz w:val="24"/>
                <w:szCs w:val="24"/>
              </w:rPr>
              <w:t xml:space="preserve">, an existing health sector partner, to mobilise resources to cover this gap. </w:t>
            </w:r>
            <w:r w:rsidRPr="00BA3F98">
              <w:rPr>
                <w:rFonts w:cstheme="minorHAnsi"/>
                <w:bCs/>
                <w:sz w:val="24"/>
                <w:szCs w:val="24"/>
              </w:rPr>
              <w:t xml:space="preserve"> Additionally, districts will be empowered gradually to take over leadership of its implementation. Activities to build district capacity will include </w:t>
            </w:r>
            <w:r w:rsidRPr="00BA3F98">
              <w:rPr>
                <w:rFonts w:cstheme="minorHAnsi"/>
                <w:sz w:val="24"/>
                <w:szCs w:val="24"/>
              </w:rPr>
              <w:t>provision of approved updated SMC operational guidelines and tools,</w:t>
            </w:r>
            <w:r w:rsidRPr="00BA3F98">
              <w:rPr>
                <w:rFonts w:eastAsia="Times New Roman" w:cstheme="minorHAnsi"/>
                <w:sz w:val="24"/>
                <w:szCs w:val="24"/>
              </w:rPr>
              <w:t xml:space="preserve"> refresher training for district trainers, VHT supervisors and VHTs</w:t>
            </w:r>
            <w:r w:rsidRPr="00BA3F98">
              <w:rPr>
                <w:rFonts w:cstheme="minorHAnsi"/>
                <w:sz w:val="24"/>
                <w:szCs w:val="24"/>
              </w:rPr>
              <w:t xml:space="preserve"> </w:t>
            </w:r>
            <w:r w:rsidRPr="00BA3F98">
              <w:rPr>
                <w:rFonts w:cstheme="minorHAnsi"/>
                <w:sz w:val="24"/>
                <w:szCs w:val="24"/>
                <w:lang w:val="en-GB"/>
              </w:rPr>
              <w:t xml:space="preserve">support supervision during the distribution, conduct sensitization meetings, media activities, community dialogues within the districts to facilitate implementation microplanning, advocacy, risk communication and community engagement and SBC, procure and distribute SMC commodities, support the implementation data collection, analysis and  reporting, and monitoring and evaluation activities, including </w:t>
            </w:r>
            <w:r w:rsidRPr="00BA3F98">
              <w:rPr>
                <w:rFonts w:cstheme="minorHAnsi"/>
                <w:sz w:val="24"/>
                <w:szCs w:val="24"/>
                <w:lang w:val="en-GB"/>
              </w:rPr>
              <w:lastRenderedPageBreak/>
              <w:t>end of cycle survey using the Lot Quality Assurance Sampling (LQAS), surveillance and data utilization and joint review meetings.</w:t>
            </w:r>
            <w:r w:rsidR="00AC361B">
              <w:rPr>
                <w:rFonts w:cstheme="minorHAnsi"/>
                <w:sz w:val="24"/>
                <w:szCs w:val="24"/>
                <w:lang w:val="en-GB"/>
              </w:rPr>
              <w:t xml:space="preserve"> </w:t>
            </w:r>
          </w:p>
        </w:tc>
      </w:tr>
      <w:tr w:rsidR="0029333D" w:rsidRPr="00BA3F98" w14:paraId="3381D768" w14:textId="77777777" w:rsidTr="00FB399B">
        <w:tc>
          <w:tcPr>
            <w:cnfStyle w:val="001000000000" w:firstRow="0" w:lastRow="0" w:firstColumn="1" w:lastColumn="0" w:oddVBand="0" w:evenVBand="0" w:oddHBand="0" w:evenHBand="0" w:firstRowFirstColumn="0" w:firstRowLastColumn="0" w:lastRowFirstColumn="0" w:lastRowLastColumn="0"/>
            <w:tcW w:w="2526" w:type="dxa"/>
          </w:tcPr>
          <w:p w14:paraId="3D43A3D2" w14:textId="502FE979" w:rsidR="0029333D" w:rsidRPr="00BA3F98" w:rsidRDefault="0029333D" w:rsidP="0029333D">
            <w:pPr>
              <w:pStyle w:val="BodyText"/>
              <w:rPr>
                <w:rFonts w:cstheme="minorHAnsi"/>
                <w:szCs w:val="24"/>
              </w:rPr>
            </w:pPr>
            <w:r w:rsidRPr="00BA3F98">
              <w:rPr>
                <w:rFonts w:cstheme="minorHAnsi"/>
                <w:szCs w:val="24"/>
              </w:rPr>
              <w:lastRenderedPageBreak/>
              <w:t>Amount requested</w:t>
            </w:r>
          </w:p>
        </w:tc>
        <w:tc>
          <w:tcPr>
            <w:tcW w:w="11361" w:type="dxa"/>
          </w:tcPr>
          <w:p w14:paraId="66F08096" w14:textId="0249B3CE" w:rsidR="0029333D" w:rsidRPr="00AC361B" w:rsidRDefault="00293060" w:rsidP="0029333D">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AC361B">
              <w:rPr>
                <w:rFonts w:cstheme="minorHAnsi"/>
                <w:b/>
                <w:bCs/>
                <w:szCs w:val="24"/>
              </w:rPr>
              <w:t xml:space="preserve">USD </w:t>
            </w:r>
            <w:r w:rsidR="008C3177">
              <w:rPr>
                <w:rFonts w:cstheme="minorHAnsi"/>
                <w:b/>
                <w:bCs/>
                <w:szCs w:val="24"/>
              </w:rPr>
              <w:t>2,440738</w:t>
            </w:r>
            <w:r w:rsidRPr="00AC361B">
              <w:rPr>
                <w:rFonts w:cstheme="minorHAnsi"/>
                <w:szCs w:val="24"/>
              </w:rPr>
              <w:t xml:space="preserve"> is requested </w:t>
            </w:r>
            <w:r w:rsidR="00AC361B" w:rsidRPr="00AC361B">
              <w:rPr>
                <w:rFonts w:cstheme="minorHAnsi"/>
                <w:szCs w:val="24"/>
              </w:rPr>
              <w:t>for SMC</w:t>
            </w:r>
            <w:r w:rsidR="008C3177">
              <w:rPr>
                <w:rFonts w:cstheme="minorHAnsi"/>
                <w:szCs w:val="24"/>
              </w:rPr>
              <w:t xml:space="preserve">, of which </w:t>
            </w:r>
            <w:r w:rsidR="00AC361B" w:rsidRPr="00AC361B">
              <w:rPr>
                <w:rFonts w:cstheme="minorHAnsi"/>
                <w:b/>
                <w:bCs/>
                <w:szCs w:val="24"/>
              </w:rPr>
              <w:t xml:space="preserve">USD </w:t>
            </w:r>
            <w:r w:rsidR="00AC361B" w:rsidRPr="008C255F">
              <w:rPr>
                <w:rFonts w:eastAsia="Times New Roman" w:cstheme="minorHAnsi"/>
                <w:b/>
                <w:bCs/>
                <w:color w:val="000000"/>
                <w:lang w:eastAsia="en-GB"/>
              </w:rPr>
              <w:t>1,4</w:t>
            </w:r>
            <w:r w:rsidR="008C3177">
              <w:rPr>
                <w:rFonts w:eastAsia="Times New Roman" w:cstheme="minorHAnsi"/>
                <w:b/>
                <w:bCs/>
                <w:color w:val="000000"/>
                <w:lang w:eastAsia="en-GB"/>
              </w:rPr>
              <w:t xml:space="preserve">07,221 is </w:t>
            </w:r>
            <w:r w:rsidR="00AC361B" w:rsidRPr="00AC361B">
              <w:rPr>
                <w:rFonts w:eastAsia="Times New Roman" w:cstheme="minorHAnsi"/>
                <w:color w:val="000000"/>
                <w:lang w:eastAsia="en-GB"/>
              </w:rPr>
              <w:t xml:space="preserve">for implementation costs </w:t>
            </w:r>
            <w:r w:rsidRPr="00AC361B">
              <w:rPr>
                <w:rFonts w:cstheme="minorHAnsi"/>
                <w:szCs w:val="24"/>
              </w:rPr>
              <w:t xml:space="preserve">within allocation and </w:t>
            </w:r>
            <w:r w:rsidRPr="00AC361B">
              <w:rPr>
                <w:rFonts w:cstheme="minorHAnsi"/>
                <w:b/>
                <w:bCs/>
                <w:szCs w:val="24"/>
              </w:rPr>
              <w:t xml:space="preserve">USD </w:t>
            </w:r>
            <w:r w:rsidR="008C3177">
              <w:rPr>
                <w:rFonts w:cstheme="minorHAnsi"/>
                <w:b/>
                <w:bCs/>
                <w:szCs w:val="24"/>
              </w:rPr>
              <w:t>1,540,646</w:t>
            </w:r>
            <w:r w:rsidRPr="00AC361B">
              <w:rPr>
                <w:rFonts w:cstheme="minorHAnsi"/>
                <w:szCs w:val="24"/>
              </w:rPr>
              <w:t xml:space="preserve"> under PAAR for this intervention</w:t>
            </w:r>
          </w:p>
        </w:tc>
      </w:tr>
    </w:tbl>
    <w:p w14:paraId="56DDA03E" w14:textId="717BEECE" w:rsidR="007E163F" w:rsidRDefault="007E163F" w:rsidP="002F4B06">
      <w:pPr>
        <w:spacing w:before="120"/>
      </w:pPr>
    </w:p>
    <w:p w14:paraId="2575DC71" w14:textId="77777777" w:rsidR="003C72D1" w:rsidRDefault="003C72D1" w:rsidP="003C72D1">
      <w:pPr>
        <w:spacing w:before="120"/>
      </w:pPr>
    </w:p>
    <w:tbl>
      <w:tblPr>
        <w:tblStyle w:val="PlainTable1"/>
        <w:tblW w:w="13887" w:type="dxa"/>
        <w:tblLook w:val="04A0" w:firstRow="1" w:lastRow="0" w:firstColumn="1" w:lastColumn="0" w:noHBand="0" w:noVBand="1"/>
      </w:tblPr>
      <w:tblGrid>
        <w:gridCol w:w="2526"/>
        <w:gridCol w:w="11361"/>
      </w:tblGrid>
      <w:tr w:rsidR="003C72D1" w:rsidRPr="00BA3F98" w14:paraId="0593C63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shd w:val="clear" w:color="auto" w:fill="002060"/>
          </w:tcPr>
          <w:p w14:paraId="3596A17C" w14:textId="77777777" w:rsidR="003C72D1" w:rsidRPr="00BA3F98" w:rsidRDefault="003C72D1">
            <w:pPr>
              <w:pStyle w:val="BodyText"/>
              <w:rPr>
                <w:rFonts w:cstheme="minorHAnsi"/>
                <w:szCs w:val="24"/>
              </w:rPr>
            </w:pPr>
            <w:r w:rsidRPr="00BA3F98">
              <w:rPr>
                <w:rFonts w:cstheme="minorHAnsi"/>
                <w:szCs w:val="24"/>
              </w:rPr>
              <w:t>Component</w:t>
            </w:r>
          </w:p>
        </w:tc>
        <w:tc>
          <w:tcPr>
            <w:tcW w:w="11361" w:type="dxa"/>
            <w:shd w:val="clear" w:color="auto" w:fill="002060"/>
          </w:tcPr>
          <w:p w14:paraId="6EBDE1FE" w14:textId="77777777" w:rsidR="003C72D1" w:rsidRPr="00BA3F98" w:rsidRDefault="003C72D1">
            <w:pPr>
              <w:spacing w:line="264"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lang w:val="en-GB"/>
              </w:rPr>
            </w:pPr>
            <w:r w:rsidRPr="00BA3F98">
              <w:rPr>
                <w:rFonts w:cstheme="minorHAnsi"/>
                <w:sz w:val="24"/>
                <w:szCs w:val="24"/>
              </w:rPr>
              <w:t>Malaria</w:t>
            </w:r>
          </w:p>
        </w:tc>
      </w:tr>
      <w:tr w:rsidR="003C72D1" w:rsidRPr="00BA3F98" w14:paraId="37B1A9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1127BFB1" w14:textId="77777777" w:rsidR="003C72D1" w:rsidRPr="00BA3F98" w:rsidRDefault="003C72D1">
            <w:pPr>
              <w:pStyle w:val="BodyText"/>
              <w:spacing w:before="240"/>
              <w:rPr>
                <w:rFonts w:cstheme="minorHAnsi"/>
                <w:szCs w:val="24"/>
              </w:rPr>
            </w:pPr>
            <w:r w:rsidRPr="00BA3F98">
              <w:rPr>
                <w:rFonts w:cstheme="minorHAnsi"/>
                <w:szCs w:val="24"/>
              </w:rPr>
              <w:t>Module</w:t>
            </w:r>
          </w:p>
          <w:p w14:paraId="3CF19403" w14:textId="77777777" w:rsidR="003C72D1" w:rsidRPr="00BA3F98" w:rsidRDefault="003C72D1">
            <w:pPr>
              <w:pStyle w:val="BodyText"/>
              <w:rPr>
                <w:rFonts w:cstheme="minorHAnsi"/>
                <w:b w:val="0"/>
                <w:bCs w:val="0"/>
                <w:szCs w:val="24"/>
              </w:rPr>
            </w:pPr>
          </w:p>
          <w:p w14:paraId="1AC7FF19" w14:textId="77777777" w:rsidR="003C72D1" w:rsidRPr="00BA3F98" w:rsidRDefault="003C72D1">
            <w:pPr>
              <w:pStyle w:val="BodyText"/>
              <w:rPr>
                <w:rFonts w:cstheme="minorHAnsi"/>
                <w:szCs w:val="24"/>
              </w:rPr>
            </w:pPr>
            <w:r w:rsidRPr="00BA3F98">
              <w:rPr>
                <w:rFonts w:cstheme="minorHAnsi"/>
                <w:szCs w:val="24"/>
              </w:rPr>
              <w:t>NSPs Strategic Area</w:t>
            </w:r>
          </w:p>
        </w:tc>
        <w:tc>
          <w:tcPr>
            <w:tcW w:w="11361" w:type="dxa"/>
          </w:tcPr>
          <w:p w14:paraId="05922AEB" w14:textId="77777777" w:rsidR="003C72D1" w:rsidRPr="00BA3F98" w:rsidRDefault="003C72D1" w:rsidP="00FB399B">
            <w:pPr>
              <w:pStyle w:val="Heading1"/>
              <w:outlineLvl w:val="0"/>
              <w:cnfStyle w:val="000000100000" w:firstRow="0" w:lastRow="0" w:firstColumn="0" w:lastColumn="0" w:oddVBand="0" w:evenVBand="0" w:oddHBand="1" w:evenHBand="0" w:firstRowFirstColumn="0" w:firstRowLastColumn="0" w:lastRowFirstColumn="0" w:lastRowLastColumn="0"/>
            </w:pPr>
            <w:r w:rsidRPr="00BA3F98">
              <w:t xml:space="preserve">Module: </w:t>
            </w:r>
            <w:r w:rsidRPr="00FB399B">
              <w:t>Specific</w:t>
            </w:r>
            <w:r w:rsidRPr="00BA3F98">
              <w:t xml:space="preserve"> Prevention Interventions</w:t>
            </w:r>
          </w:p>
          <w:p w14:paraId="53851BC3" w14:textId="1F6C36BD" w:rsidR="003C72D1" w:rsidRPr="00BA3F98" w:rsidRDefault="003C72D1">
            <w:pPr>
              <w:pStyle w:val="Heading3"/>
              <w:outlineLvl w:val="2"/>
              <w:cnfStyle w:val="000000100000" w:firstRow="0" w:lastRow="0" w:firstColumn="0" w:lastColumn="0" w:oddVBand="0" w:evenVBand="0" w:oddHBand="1" w:evenHBand="0" w:firstRowFirstColumn="0" w:firstRowLastColumn="0" w:lastRowFirstColumn="0" w:lastRowLastColumn="0"/>
              <w:rPr>
                <w:rFonts w:cstheme="minorHAnsi"/>
              </w:rPr>
            </w:pPr>
            <w:r w:rsidRPr="00BA3F98">
              <w:rPr>
                <w:rFonts w:cstheme="minorHAnsi"/>
              </w:rPr>
              <w:t xml:space="preserve">Strategic Objective </w:t>
            </w:r>
            <w:r w:rsidR="00FB399B">
              <w:rPr>
                <w:rFonts w:cstheme="minorHAnsi"/>
              </w:rPr>
              <w:t>0</w:t>
            </w:r>
            <w:r w:rsidRPr="00BA3F98">
              <w:rPr>
                <w:rFonts w:cstheme="minorHAnsi"/>
              </w:rPr>
              <w:t xml:space="preserve">1: </w:t>
            </w:r>
            <w:bookmarkStart w:id="3" w:name="_Hlk38208666"/>
            <w:r w:rsidRPr="00BA3F98">
              <w:rPr>
                <w:rFonts w:cstheme="minorHAnsi"/>
              </w:rPr>
              <w:t>To accelerate access to malaria preventive and curative services to achieve universal coverage in all eligible populations by 2025</w:t>
            </w:r>
            <w:bookmarkEnd w:id="3"/>
            <w:r w:rsidRPr="00BA3F98">
              <w:rPr>
                <w:rFonts w:cstheme="minorHAnsi"/>
              </w:rPr>
              <w:t>.</w:t>
            </w:r>
          </w:p>
          <w:p w14:paraId="3486EFFE" w14:textId="77777777" w:rsidR="003C72D1" w:rsidRPr="00BA3F98" w:rsidRDefault="003C72D1">
            <w:pPr>
              <w:pStyle w:val="BodyText"/>
              <w:cnfStyle w:val="000000100000" w:firstRow="0" w:lastRow="0" w:firstColumn="0" w:lastColumn="0" w:oddVBand="0" w:evenVBand="0" w:oddHBand="1" w:evenHBand="0" w:firstRowFirstColumn="0" w:firstRowLastColumn="0" w:lastRowFirstColumn="0" w:lastRowLastColumn="0"/>
              <w:rPr>
                <w:rFonts w:cstheme="minorHAnsi"/>
                <w:szCs w:val="24"/>
              </w:rPr>
            </w:pPr>
          </w:p>
        </w:tc>
      </w:tr>
      <w:tr w:rsidR="003C72D1" w:rsidRPr="00BA3F98" w14:paraId="22869639" w14:textId="77777777">
        <w:tc>
          <w:tcPr>
            <w:cnfStyle w:val="001000000000" w:firstRow="0" w:lastRow="0" w:firstColumn="1" w:lastColumn="0" w:oddVBand="0" w:evenVBand="0" w:oddHBand="0" w:evenHBand="0" w:firstRowFirstColumn="0" w:firstRowLastColumn="0" w:lastRowFirstColumn="0" w:lastRowLastColumn="0"/>
            <w:tcW w:w="2526" w:type="dxa"/>
          </w:tcPr>
          <w:p w14:paraId="35B4359C" w14:textId="77777777" w:rsidR="003C72D1" w:rsidRPr="00BA3F98" w:rsidRDefault="003C72D1">
            <w:pPr>
              <w:pStyle w:val="BodyText"/>
              <w:rPr>
                <w:rFonts w:cstheme="minorHAnsi"/>
                <w:szCs w:val="24"/>
              </w:rPr>
            </w:pPr>
            <w:r w:rsidRPr="00BA3F98">
              <w:rPr>
                <w:rFonts w:cstheme="minorHAnsi"/>
                <w:szCs w:val="24"/>
              </w:rPr>
              <w:t>Interventions</w:t>
            </w:r>
          </w:p>
        </w:tc>
        <w:tc>
          <w:tcPr>
            <w:tcW w:w="11361" w:type="dxa"/>
          </w:tcPr>
          <w:p w14:paraId="5D796ABA" w14:textId="77777777" w:rsidR="003C72D1" w:rsidRPr="00BA3F98" w:rsidRDefault="003C72D1">
            <w:pPr>
              <w:spacing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val="en-GB"/>
              </w:rPr>
            </w:pPr>
            <w:r w:rsidRPr="00BA3F98">
              <w:rPr>
                <w:rFonts w:eastAsia="Times New Roman" w:cstheme="minorHAnsi"/>
                <w:b/>
                <w:bCs/>
                <w:sz w:val="24"/>
                <w:szCs w:val="24"/>
                <w:lang w:val="en-GB"/>
              </w:rPr>
              <w:t>Intermittent Preventive Treatment in School Children</w:t>
            </w:r>
          </w:p>
          <w:p w14:paraId="16003F3C" w14:textId="77777777" w:rsidR="003C72D1" w:rsidRPr="00BA3F98" w:rsidRDefault="003C72D1">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BA3F98">
              <w:rPr>
                <w:rFonts w:cstheme="minorHAnsi"/>
                <w:szCs w:val="24"/>
              </w:rPr>
              <w:t>Change in Programming from current grant:</w:t>
            </w:r>
            <w:r w:rsidRPr="00BA3F98">
              <w:rPr>
                <w:rFonts w:cstheme="minorHAnsi"/>
                <w:szCs w:val="24"/>
                <w:lang w:val="en-US"/>
              </w:rPr>
              <w:t xml:space="preserve"> </w:t>
            </w:r>
            <w:r w:rsidRPr="00BA3F98">
              <w:rPr>
                <w:rFonts w:ascii="Segoe UI Symbol" w:eastAsia="MS Gothic" w:hAnsi="Segoe UI Symbol" w:cs="Segoe UI Symbol"/>
                <w:szCs w:val="24"/>
                <w:lang w:val="en-US"/>
              </w:rPr>
              <w:t>☒</w:t>
            </w:r>
            <w:r w:rsidRPr="00BA3F98">
              <w:rPr>
                <w:rFonts w:cstheme="minorHAnsi"/>
                <w:szCs w:val="24"/>
              </w:rPr>
              <w:t xml:space="preserve"> </w:t>
            </w:r>
            <w:r w:rsidRPr="00BA3F98">
              <w:rPr>
                <w:rFonts w:cstheme="minorHAnsi"/>
                <w:b/>
                <w:bCs/>
                <w:szCs w:val="24"/>
              </w:rPr>
              <w:t>New,</w:t>
            </w:r>
            <w:r w:rsidRPr="00BA3F98">
              <w:rPr>
                <w:rFonts w:cstheme="minorHAnsi"/>
                <w:szCs w:val="24"/>
              </w:rPr>
              <w:t xml:space="preserve"> </w:t>
            </w:r>
            <w:r w:rsidRPr="00BA3F98">
              <w:rPr>
                <w:rFonts w:ascii="Segoe UI Symbol" w:eastAsia="MS Gothic" w:hAnsi="Segoe UI Symbol" w:cs="Segoe UI Symbol"/>
                <w:szCs w:val="24"/>
                <w:lang w:val="en-US"/>
              </w:rPr>
              <w:t>☐</w:t>
            </w:r>
            <w:r w:rsidRPr="00BA3F98">
              <w:rPr>
                <w:rFonts w:cstheme="minorHAnsi"/>
                <w:szCs w:val="24"/>
                <w:lang w:val="en-US"/>
              </w:rPr>
              <w:t xml:space="preserve"> </w:t>
            </w:r>
            <w:r w:rsidRPr="00BA3F98">
              <w:rPr>
                <w:rFonts w:cstheme="minorHAnsi"/>
                <w:szCs w:val="24"/>
              </w:rPr>
              <w:t xml:space="preserve">Scale-up, </w:t>
            </w:r>
            <w:r w:rsidRPr="00BA3F98">
              <w:rPr>
                <w:rFonts w:ascii="Segoe UI Symbol" w:eastAsia="MS Gothic" w:hAnsi="Segoe UI Symbol" w:cs="Segoe UI Symbol"/>
                <w:szCs w:val="24"/>
                <w:lang w:val="en-US"/>
              </w:rPr>
              <w:t>☐</w:t>
            </w:r>
            <w:r w:rsidRPr="00BA3F98">
              <w:rPr>
                <w:rFonts w:cstheme="minorHAnsi"/>
                <w:szCs w:val="24"/>
                <w:lang w:val="en-US"/>
              </w:rPr>
              <w:t xml:space="preserve"> </w:t>
            </w:r>
            <w:r w:rsidRPr="00BA3F98">
              <w:rPr>
                <w:rFonts w:cstheme="minorHAnsi"/>
                <w:szCs w:val="24"/>
              </w:rPr>
              <w:t xml:space="preserve">Continuation, or </w:t>
            </w:r>
            <w:r w:rsidRPr="00BA3F98">
              <w:rPr>
                <w:rFonts w:ascii="Segoe UI Symbol" w:eastAsia="MS Gothic" w:hAnsi="Segoe UI Symbol" w:cs="Segoe UI Symbol"/>
                <w:szCs w:val="24"/>
                <w:lang w:val="en-US"/>
              </w:rPr>
              <w:t>☐</w:t>
            </w:r>
            <w:r w:rsidRPr="00BA3F98">
              <w:rPr>
                <w:rFonts w:cstheme="minorHAnsi"/>
                <w:szCs w:val="24"/>
                <w:lang w:val="en-US"/>
              </w:rPr>
              <w:t xml:space="preserve"> </w:t>
            </w:r>
            <w:r w:rsidRPr="00BA3F98">
              <w:rPr>
                <w:rFonts w:cstheme="minorHAnsi"/>
                <w:szCs w:val="24"/>
              </w:rPr>
              <w:t>Scale-down</w:t>
            </w:r>
          </w:p>
        </w:tc>
      </w:tr>
      <w:tr w:rsidR="003C72D1" w:rsidRPr="00BA3F98" w14:paraId="7A16F6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203DCFBE" w14:textId="77777777" w:rsidR="003C72D1" w:rsidRPr="00BA3F98" w:rsidRDefault="003C72D1">
            <w:pPr>
              <w:pStyle w:val="BodyText"/>
              <w:rPr>
                <w:rFonts w:cstheme="minorHAnsi"/>
                <w:szCs w:val="24"/>
              </w:rPr>
            </w:pPr>
            <w:r w:rsidRPr="00BA3F98">
              <w:rPr>
                <w:rFonts w:cstheme="minorHAnsi"/>
                <w:szCs w:val="24"/>
              </w:rPr>
              <w:t>Rationale</w:t>
            </w:r>
          </w:p>
        </w:tc>
        <w:tc>
          <w:tcPr>
            <w:tcW w:w="11361" w:type="dxa"/>
          </w:tcPr>
          <w:p w14:paraId="7E5766FD" w14:textId="21E31B66" w:rsidR="003C72D1" w:rsidRPr="00BA3F98" w:rsidRDefault="003C72D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The malaria burden among school-aged children is substantial and has often been overlooked. Program assessments and expert reviews have noted the increase of severe malaria cases among school aged children. They are at risk for asymptomatic malaria and often have higher parasite prevalence as compared to other populations. They are recognized as important contributors to the infectious reservoir for onward transmission of malaria. This age group is of concern as they may become the next high malaria risk group after the under five children as the level of acquired immunity in the population falls. The UMRESP, thus prioritizes piloting efforts to address this risk. There was a notable increase in confirmed malaria cases among children aged 5 to 19 years from 5,198,562 in 2021 to 7,428,949 in 2022 (HMIS). Local studies demonstrated that monthly IPT with DP offered protection against clinical malaria, parasitemia and anemia in school children living in a high malaria transmission setting</w:t>
            </w:r>
            <w:r w:rsidR="00EB0F4B">
              <w:rPr>
                <w:rStyle w:val="FootnoteReference"/>
                <w:rFonts w:cstheme="minorHAnsi"/>
                <w:sz w:val="24"/>
                <w:szCs w:val="24"/>
              </w:rPr>
              <w:footnoteReference w:id="11"/>
            </w:r>
            <w:r w:rsidR="00EB0F4B">
              <w:rPr>
                <w:rFonts w:cstheme="minorHAnsi"/>
                <w:sz w:val="24"/>
                <w:szCs w:val="24"/>
              </w:rPr>
              <w:t>.</w:t>
            </w:r>
            <w:r w:rsidRPr="00BA3F98">
              <w:rPr>
                <w:rFonts w:cstheme="minorHAnsi"/>
                <w:sz w:val="24"/>
                <w:szCs w:val="24"/>
              </w:rPr>
              <w:t xml:space="preserve"> Therefore, the NMCD has prioritized conduct of a pilot of IPTsc in high burden districts in Busoga, Lango and Acholi areas, regions that contribute substantially to the confirmed malaria cases. Additionally, hot spots will be targeted within these </w:t>
            </w:r>
            <w:r w:rsidRPr="00BA3F98">
              <w:rPr>
                <w:rFonts w:cstheme="minorHAnsi"/>
                <w:sz w:val="24"/>
                <w:szCs w:val="24"/>
              </w:rPr>
              <w:lastRenderedPageBreak/>
              <w:t>regions. Activities include a pilot to generate lessons for adaptation of IPTsc including development and field testing of implementation guidelines and monitoring and evaluation, distribution and administration of the malaria commodities and pharmacovigilance. The implementation of IPTsc will use established structures of the Neglected Tropical Diseases (NTDs) program that has been in place for over 10 years. This program relies on science teachers and school nurse dispensaries.</w:t>
            </w:r>
          </w:p>
        </w:tc>
      </w:tr>
      <w:tr w:rsidR="003C72D1" w:rsidRPr="00BA3F98" w14:paraId="10799AC1" w14:textId="77777777">
        <w:tc>
          <w:tcPr>
            <w:cnfStyle w:val="001000000000" w:firstRow="0" w:lastRow="0" w:firstColumn="1" w:lastColumn="0" w:oddVBand="0" w:evenVBand="0" w:oddHBand="0" w:evenHBand="0" w:firstRowFirstColumn="0" w:firstRowLastColumn="0" w:lastRowFirstColumn="0" w:lastRowLastColumn="0"/>
            <w:tcW w:w="2526" w:type="dxa"/>
          </w:tcPr>
          <w:p w14:paraId="5DF16597" w14:textId="77777777" w:rsidR="003C72D1" w:rsidRPr="00BA3F98" w:rsidRDefault="003C72D1">
            <w:pPr>
              <w:pStyle w:val="BodyText"/>
              <w:rPr>
                <w:rFonts w:cstheme="minorHAnsi"/>
                <w:szCs w:val="24"/>
              </w:rPr>
            </w:pPr>
            <w:r w:rsidRPr="00BA3F98">
              <w:rPr>
                <w:rFonts w:cstheme="minorHAnsi"/>
                <w:szCs w:val="24"/>
              </w:rPr>
              <w:lastRenderedPageBreak/>
              <w:t>Amount requested</w:t>
            </w:r>
          </w:p>
        </w:tc>
        <w:tc>
          <w:tcPr>
            <w:tcW w:w="11361" w:type="dxa"/>
          </w:tcPr>
          <w:p w14:paraId="10D32D32" w14:textId="77777777" w:rsidR="003C72D1" w:rsidRPr="00BA3F98" w:rsidRDefault="003C72D1">
            <w:pPr>
              <w:pStyle w:val="BodyText"/>
              <w:cnfStyle w:val="000000000000" w:firstRow="0" w:lastRow="0" w:firstColumn="0" w:lastColumn="0" w:oddVBand="0" w:evenVBand="0" w:oddHBand="0" w:evenHBand="0" w:firstRowFirstColumn="0" w:firstRowLastColumn="0" w:lastRowFirstColumn="0" w:lastRowLastColumn="0"/>
              <w:rPr>
                <w:rFonts w:cstheme="minorHAnsi"/>
                <w:b/>
                <w:bCs/>
                <w:szCs w:val="24"/>
                <w:lang w:val="en-US"/>
              </w:rPr>
            </w:pPr>
            <w:r w:rsidRPr="00BA3F98">
              <w:rPr>
                <w:rFonts w:cstheme="minorHAnsi"/>
                <w:b/>
                <w:bCs/>
                <w:szCs w:val="24"/>
              </w:rPr>
              <w:t xml:space="preserve">USD </w:t>
            </w:r>
            <w:r w:rsidRPr="00BA3F98">
              <w:rPr>
                <w:rFonts w:cstheme="minorHAnsi"/>
                <w:b/>
                <w:bCs/>
                <w:szCs w:val="24"/>
                <w:lang w:val="en-US"/>
              </w:rPr>
              <w:t xml:space="preserve">11,752,027 </w:t>
            </w:r>
            <w:r w:rsidRPr="00BA3F98">
              <w:rPr>
                <w:rFonts w:cstheme="minorHAnsi"/>
                <w:szCs w:val="24"/>
              </w:rPr>
              <w:t>is requested Priority Above Allocation Request this intervention</w:t>
            </w:r>
          </w:p>
        </w:tc>
      </w:tr>
    </w:tbl>
    <w:p w14:paraId="24328B72" w14:textId="77777777" w:rsidR="003C72D1" w:rsidRDefault="003C72D1" w:rsidP="003C72D1">
      <w:pPr>
        <w:spacing w:before="120"/>
      </w:pPr>
    </w:p>
    <w:p w14:paraId="59CE3A65" w14:textId="77777777" w:rsidR="003C72D1" w:rsidRDefault="003C72D1" w:rsidP="003C72D1">
      <w:pPr>
        <w:spacing w:before="120"/>
      </w:pPr>
    </w:p>
    <w:tbl>
      <w:tblPr>
        <w:tblStyle w:val="PlainTable1"/>
        <w:tblW w:w="0" w:type="auto"/>
        <w:tblLook w:val="04A0" w:firstRow="1" w:lastRow="0" w:firstColumn="1" w:lastColumn="0" w:noHBand="0" w:noVBand="1"/>
      </w:tblPr>
      <w:tblGrid>
        <w:gridCol w:w="2539"/>
        <w:gridCol w:w="11409"/>
      </w:tblGrid>
      <w:tr w:rsidR="003C72D1" w:rsidRPr="00BA3F98" w14:paraId="79CA39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shd w:val="clear" w:color="auto" w:fill="002060"/>
          </w:tcPr>
          <w:p w14:paraId="57A32070" w14:textId="77777777" w:rsidR="003C72D1" w:rsidRPr="00BA3F98" w:rsidRDefault="003C72D1">
            <w:pPr>
              <w:pStyle w:val="BodyText"/>
              <w:rPr>
                <w:rFonts w:cstheme="minorHAnsi"/>
                <w:szCs w:val="24"/>
              </w:rPr>
            </w:pPr>
            <w:r w:rsidRPr="00BA3F98">
              <w:rPr>
                <w:rFonts w:cstheme="minorHAnsi"/>
                <w:szCs w:val="24"/>
              </w:rPr>
              <w:t>Component</w:t>
            </w:r>
          </w:p>
        </w:tc>
        <w:tc>
          <w:tcPr>
            <w:tcW w:w="11409" w:type="dxa"/>
            <w:shd w:val="clear" w:color="auto" w:fill="002060"/>
          </w:tcPr>
          <w:p w14:paraId="28204A2C" w14:textId="77777777" w:rsidR="003C72D1" w:rsidRPr="00BA3F98" w:rsidRDefault="003C72D1">
            <w:pPr>
              <w:spacing w:after="0"/>
              <w:cnfStyle w:val="100000000000" w:firstRow="1" w:lastRow="0" w:firstColumn="0" w:lastColumn="0" w:oddVBand="0" w:evenVBand="0" w:oddHBand="0" w:evenHBand="0" w:firstRowFirstColumn="0" w:firstRowLastColumn="0" w:lastRowFirstColumn="0" w:lastRowLastColumn="0"/>
              <w:rPr>
                <w:rFonts w:cstheme="minorHAnsi"/>
                <w:sz w:val="24"/>
                <w:szCs w:val="24"/>
                <w:highlight w:val="yellow"/>
              </w:rPr>
            </w:pPr>
            <w:r w:rsidRPr="00BA3F98">
              <w:rPr>
                <w:rFonts w:cstheme="minorHAnsi"/>
                <w:sz w:val="24"/>
                <w:szCs w:val="24"/>
              </w:rPr>
              <w:t>Program management (Malaria)</w:t>
            </w:r>
          </w:p>
        </w:tc>
      </w:tr>
      <w:tr w:rsidR="003C72D1" w:rsidRPr="00BA3F98" w14:paraId="59CF55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5E0DA4B7" w14:textId="77777777" w:rsidR="003C72D1" w:rsidRPr="00BA3F98" w:rsidRDefault="003C72D1">
            <w:pPr>
              <w:pStyle w:val="BodyText"/>
              <w:spacing w:before="240"/>
              <w:rPr>
                <w:rFonts w:cstheme="minorHAnsi"/>
                <w:b w:val="0"/>
                <w:bCs w:val="0"/>
                <w:szCs w:val="24"/>
              </w:rPr>
            </w:pPr>
            <w:r w:rsidRPr="00BA3F98">
              <w:rPr>
                <w:rFonts w:cstheme="minorHAnsi"/>
                <w:szCs w:val="24"/>
              </w:rPr>
              <w:t>Module</w:t>
            </w:r>
          </w:p>
          <w:p w14:paraId="4C74F4FE" w14:textId="77777777" w:rsidR="003C72D1" w:rsidRPr="00BA3F98" w:rsidRDefault="003C72D1">
            <w:pPr>
              <w:pStyle w:val="BodyText"/>
              <w:rPr>
                <w:rFonts w:cstheme="minorHAnsi"/>
                <w:b w:val="0"/>
                <w:bCs w:val="0"/>
                <w:szCs w:val="24"/>
              </w:rPr>
            </w:pPr>
          </w:p>
          <w:p w14:paraId="3DE79F6C" w14:textId="77777777" w:rsidR="003C72D1" w:rsidRPr="00BA3F98" w:rsidRDefault="003C72D1">
            <w:pPr>
              <w:pStyle w:val="BodyText"/>
              <w:rPr>
                <w:rFonts w:cstheme="minorHAnsi"/>
                <w:b w:val="0"/>
                <w:bCs w:val="0"/>
                <w:szCs w:val="24"/>
              </w:rPr>
            </w:pPr>
            <w:r w:rsidRPr="00BA3F98">
              <w:rPr>
                <w:rFonts w:cstheme="minorHAnsi"/>
                <w:szCs w:val="24"/>
              </w:rPr>
              <w:t xml:space="preserve">NSPs Strategic Area </w:t>
            </w:r>
          </w:p>
          <w:p w14:paraId="79DBC254" w14:textId="77777777" w:rsidR="003C72D1" w:rsidRPr="00BA3F98" w:rsidRDefault="003C72D1">
            <w:pPr>
              <w:pStyle w:val="BodyText"/>
              <w:rPr>
                <w:rFonts w:cstheme="minorHAnsi"/>
                <w:szCs w:val="24"/>
              </w:rPr>
            </w:pPr>
          </w:p>
        </w:tc>
        <w:tc>
          <w:tcPr>
            <w:tcW w:w="11409" w:type="dxa"/>
          </w:tcPr>
          <w:p w14:paraId="7EBB1762" w14:textId="77777777" w:rsidR="003C72D1" w:rsidRPr="00BA3F98" w:rsidRDefault="003C72D1">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BA3F98">
              <w:rPr>
                <w:rFonts w:asciiTheme="minorHAnsi" w:hAnsiTheme="minorHAnsi" w:cstheme="minorHAnsi"/>
                <w:sz w:val="24"/>
                <w:szCs w:val="24"/>
              </w:rPr>
              <w:t>Module: Program management</w:t>
            </w:r>
          </w:p>
          <w:p w14:paraId="6A7D0901" w14:textId="77777777" w:rsidR="003C72D1" w:rsidRPr="00BA3F98" w:rsidRDefault="003C72D1">
            <w:pPr>
              <w:pStyle w:val="Heading3"/>
              <w:outlineLvl w:val="2"/>
              <w:cnfStyle w:val="000000100000" w:firstRow="0" w:lastRow="0" w:firstColumn="0" w:lastColumn="0" w:oddVBand="0" w:evenVBand="0" w:oddHBand="1" w:evenHBand="0" w:firstRowFirstColumn="0" w:firstRowLastColumn="0" w:lastRowFirstColumn="0" w:lastRowLastColumn="0"/>
              <w:rPr>
                <w:rFonts w:cstheme="minorHAnsi"/>
              </w:rPr>
            </w:pPr>
            <w:r w:rsidRPr="00BA3F98">
              <w:rPr>
                <w:rFonts w:cstheme="minorHAnsi"/>
              </w:rPr>
              <w:t>Strategic Objective 6: By 2025, at least 80% of districts will have strengthened enabling environment to deliver malaria interventions and measure progress through coordinated partnership and multi-sectoral collaboration.</w:t>
            </w:r>
          </w:p>
        </w:tc>
      </w:tr>
      <w:tr w:rsidR="003C72D1" w:rsidRPr="00BA3F98" w14:paraId="31BD2DDC" w14:textId="77777777">
        <w:tc>
          <w:tcPr>
            <w:cnfStyle w:val="001000000000" w:firstRow="0" w:lastRow="0" w:firstColumn="1" w:lastColumn="0" w:oddVBand="0" w:evenVBand="0" w:oddHBand="0" w:evenHBand="0" w:firstRowFirstColumn="0" w:firstRowLastColumn="0" w:lastRowFirstColumn="0" w:lastRowLastColumn="0"/>
            <w:tcW w:w="2539" w:type="dxa"/>
          </w:tcPr>
          <w:p w14:paraId="0217111D" w14:textId="77777777" w:rsidR="003C72D1" w:rsidRPr="00BA3F98" w:rsidRDefault="003C72D1">
            <w:pPr>
              <w:pStyle w:val="BodyText"/>
              <w:rPr>
                <w:rFonts w:cstheme="minorHAnsi"/>
                <w:szCs w:val="24"/>
              </w:rPr>
            </w:pPr>
            <w:r w:rsidRPr="00BA3F98">
              <w:rPr>
                <w:rFonts w:cstheme="minorHAnsi"/>
                <w:szCs w:val="24"/>
              </w:rPr>
              <w:t>Intervention 1</w:t>
            </w:r>
          </w:p>
        </w:tc>
        <w:tc>
          <w:tcPr>
            <w:tcW w:w="11409" w:type="dxa"/>
          </w:tcPr>
          <w:p w14:paraId="49F846A6" w14:textId="77777777" w:rsidR="003C72D1" w:rsidRPr="00BA3F98" w:rsidRDefault="003C72D1">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A3F98">
              <w:rPr>
                <w:rFonts w:cstheme="minorHAnsi"/>
                <w:sz w:val="24"/>
                <w:szCs w:val="24"/>
              </w:rPr>
              <w:t xml:space="preserve">&lt; </w:t>
            </w:r>
            <w:r w:rsidRPr="00BA3F98">
              <w:rPr>
                <w:rFonts w:cstheme="minorHAnsi"/>
                <w:b/>
                <w:bCs/>
                <w:sz w:val="24"/>
                <w:szCs w:val="24"/>
              </w:rPr>
              <w:t>Coordination and management of national disease control programs</w:t>
            </w:r>
            <w:r w:rsidRPr="00BA3F98">
              <w:rPr>
                <w:rFonts w:cstheme="minorHAnsi"/>
                <w:bCs/>
                <w:color w:val="000000"/>
                <w:sz w:val="24"/>
                <w:szCs w:val="24"/>
                <w:lang w:eastAsia="en-GB"/>
              </w:rPr>
              <w:t>)</w:t>
            </w:r>
            <w:r w:rsidRPr="00BA3F98">
              <w:rPr>
                <w:rFonts w:cstheme="minorHAnsi"/>
                <w:sz w:val="24"/>
                <w:szCs w:val="24"/>
              </w:rPr>
              <w:t xml:space="preserve"> &gt; </w:t>
            </w:r>
          </w:p>
          <w:p w14:paraId="54BB223A" w14:textId="77777777" w:rsidR="003C72D1" w:rsidRPr="00BA3F98" w:rsidRDefault="003C72D1">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A1CE656" w14:textId="77777777" w:rsidR="003C72D1" w:rsidRPr="00BA3F98" w:rsidRDefault="003C72D1">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A3F98">
              <w:rPr>
                <w:rFonts w:cstheme="minorHAnsi"/>
                <w:sz w:val="24"/>
                <w:szCs w:val="24"/>
              </w:rPr>
              <w:t xml:space="preserve">Change in Programming from current grant: </w:t>
            </w:r>
            <w:sdt>
              <w:sdtPr>
                <w:rPr>
                  <w:rFonts w:cstheme="minorHAnsi"/>
                  <w:sz w:val="24"/>
                  <w:szCs w:val="24"/>
                </w:rPr>
                <w:id w:val="1685331360"/>
                <w:placeholder>
                  <w:docPart w:val="35EC9DB21A1B43AB8FB46D347DCBCBCD"/>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 w:val="24"/>
                    <w:szCs w:val="24"/>
                  </w:rPr>
                  <w:t>☐</w:t>
                </w:r>
              </w:sdtContent>
            </w:sdt>
            <w:r w:rsidRPr="00BA3F98">
              <w:rPr>
                <w:rFonts w:cstheme="minorHAnsi"/>
                <w:sz w:val="24"/>
                <w:szCs w:val="24"/>
              </w:rPr>
              <w:t xml:space="preserve"> New, </w:t>
            </w:r>
            <w:sdt>
              <w:sdtPr>
                <w:rPr>
                  <w:rFonts w:cstheme="minorHAnsi"/>
                  <w:sz w:val="24"/>
                  <w:szCs w:val="24"/>
                </w:rPr>
                <w:id w:val="-535663386"/>
                <w:placeholder>
                  <w:docPart w:val="DFB03C8A97584CA198E1D69139E449FB"/>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 w:val="24"/>
                    <w:szCs w:val="24"/>
                  </w:rPr>
                  <w:t>☐</w:t>
                </w:r>
              </w:sdtContent>
            </w:sdt>
            <w:r w:rsidRPr="00BA3F98">
              <w:rPr>
                <w:rFonts w:cstheme="minorHAnsi"/>
                <w:sz w:val="24"/>
                <w:szCs w:val="24"/>
              </w:rPr>
              <w:t xml:space="preserve"> Scale-up, </w:t>
            </w:r>
            <w:sdt>
              <w:sdtPr>
                <w:rPr>
                  <w:rFonts w:cstheme="minorHAnsi"/>
                  <w:sz w:val="24"/>
                  <w:szCs w:val="24"/>
                </w:rPr>
                <w:id w:val="298963216"/>
                <w:placeholder>
                  <w:docPart w:val="9FFC89EC28B34B4DB069E0C81E1DCD28"/>
                </w:placeholder>
                <w14:checkbox>
                  <w14:checked w14:val="1"/>
                  <w14:checkedState w14:val="2612" w14:font="MS Gothic"/>
                  <w14:uncheckedState w14:val="2610" w14:font="MS Gothic"/>
                </w14:checkbox>
              </w:sdtPr>
              <w:sdtContent>
                <w:r w:rsidRPr="00BA3F98">
                  <w:rPr>
                    <w:rFonts w:ascii="Segoe UI Symbol" w:eastAsia="MS Gothic" w:hAnsi="Segoe UI Symbol" w:cs="Segoe UI Symbol"/>
                    <w:sz w:val="24"/>
                    <w:szCs w:val="24"/>
                  </w:rPr>
                  <w:t>☒</w:t>
                </w:r>
              </w:sdtContent>
            </w:sdt>
            <w:r w:rsidRPr="00BA3F98">
              <w:rPr>
                <w:rFonts w:cstheme="minorHAnsi"/>
                <w:sz w:val="24"/>
                <w:szCs w:val="24"/>
              </w:rPr>
              <w:t xml:space="preserve"> </w:t>
            </w:r>
            <w:r w:rsidRPr="00BA3F98">
              <w:rPr>
                <w:rFonts w:cstheme="minorHAnsi"/>
                <w:b/>
                <w:bCs/>
                <w:sz w:val="24"/>
                <w:szCs w:val="24"/>
              </w:rPr>
              <w:t>Continuation</w:t>
            </w:r>
            <w:r w:rsidRPr="00BA3F98">
              <w:rPr>
                <w:rFonts w:cstheme="minorHAnsi"/>
                <w:sz w:val="24"/>
                <w:szCs w:val="24"/>
              </w:rPr>
              <w:t xml:space="preserve">, or </w:t>
            </w:r>
            <w:sdt>
              <w:sdtPr>
                <w:rPr>
                  <w:rFonts w:cstheme="minorHAnsi"/>
                  <w:sz w:val="24"/>
                  <w:szCs w:val="24"/>
                </w:rPr>
                <w:id w:val="-1350178779"/>
                <w:placeholder>
                  <w:docPart w:val="F4BCA5C500FA4F299E046C63AE71F0C1"/>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 w:val="24"/>
                    <w:szCs w:val="24"/>
                  </w:rPr>
                  <w:t>☐</w:t>
                </w:r>
              </w:sdtContent>
            </w:sdt>
            <w:r w:rsidRPr="00BA3F98">
              <w:rPr>
                <w:rFonts w:cstheme="minorHAnsi"/>
                <w:sz w:val="24"/>
                <w:szCs w:val="24"/>
              </w:rPr>
              <w:t xml:space="preserve"> Scale-down</w:t>
            </w:r>
          </w:p>
        </w:tc>
      </w:tr>
      <w:tr w:rsidR="00A81329" w:rsidRPr="00BA3F98" w14:paraId="6A5C3E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5EB0CDBD" w14:textId="39B47606" w:rsidR="00A81329" w:rsidRPr="00BA3F98" w:rsidRDefault="00A81329" w:rsidP="00A81329">
            <w:pPr>
              <w:pStyle w:val="BodyText"/>
              <w:rPr>
                <w:rFonts w:cstheme="minorHAnsi"/>
                <w:szCs w:val="24"/>
              </w:rPr>
            </w:pPr>
            <w:r w:rsidRPr="00BA3F98">
              <w:rPr>
                <w:rFonts w:cstheme="minorHAnsi"/>
                <w:szCs w:val="24"/>
              </w:rPr>
              <w:t>Intervention 2</w:t>
            </w:r>
          </w:p>
        </w:tc>
        <w:tc>
          <w:tcPr>
            <w:tcW w:w="11409" w:type="dxa"/>
          </w:tcPr>
          <w:p w14:paraId="5B20957A" w14:textId="77777777" w:rsidR="00A81329" w:rsidRPr="00BA3F98" w:rsidRDefault="00A81329" w:rsidP="00A81329">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&lt; </w:t>
            </w:r>
            <w:r w:rsidRPr="00BA3F98">
              <w:rPr>
                <w:rFonts w:cstheme="minorHAnsi"/>
                <w:b/>
                <w:bCs/>
                <w:sz w:val="24"/>
                <w:szCs w:val="24"/>
              </w:rPr>
              <w:t>Grant management</w:t>
            </w:r>
            <w:r w:rsidRPr="00BA3F98">
              <w:rPr>
                <w:rFonts w:cstheme="minorHAnsi"/>
                <w:sz w:val="24"/>
                <w:szCs w:val="24"/>
              </w:rPr>
              <w:t xml:space="preserve"> &gt; </w:t>
            </w:r>
          </w:p>
          <w:p w14:paraId="0C13463C" w14:textId="77777777" w:rsidR="00A81329" w:rsidRPr="00BA3F98" w:rsidRDefault="00A81329" w:rsidP="00A81329">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3FD1B010" w14:textId="5A7A2843" w:rsidR="00A81329" w:rsidRPr="00BA3F98" w:rsidRDefault="00A81329" w:rsidP="00A81329">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Change in Programming from current grant: </w:t>
            </w:r>
            <w:sdt>
              <w:sdtPr>
                <w:rPr>
                  <w:rFonts w:cstheme="minorHAnsi"/>
                  <w:sz w:val="24"/>
                  <w:szCs w:val="24"/>
                </w:rPr>
                <w:id w:val="1017498771"/>
                <w:placeholder>
                  <w:docPart w:val="ECC97EECB03AE94D9B5FBEC71938A0F9"/>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 w:val="24"/>
                    <w:szCs w:val="24"/>
                  </w:rPr>
                  <w:t>☐</w:t>
                </w:r>
              </w:sdtContent>
            </w:sdt>
            <w:r w:rsidRPr="00BA3F98">
              <w:rPr>
                <w:rFonts w:cstheme="minorHAnsi"/>
                <w:sz w:val="24"/>
                <w:szCs w:val="24"/>
              </w:rPr>
              <w:t xml:space="preserve"> New, </w:t>
            </w:r>
            <w:sdt>
              <w:sdtPr>
                <w:rPr>
                  <w:rFonts w:cstheme="minorHAnsi"/>
                  <w:sz w:val="24"/>
                  <w:szCs w:val="24"/>
                </w:rPr>
                <w:id w:val="-2067631864"/>
                <w:placeholder>
                  <w:docPart w:val="6B33F00396BEED4882EBE6F25DAEF422"/>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 w:val="24"/>
                    <w:szCs w:val="24"/>
                  </w:rPr>
                  <w:t>☐</w:t>
                </w:r>
              </w:sdtContent>
            </w:sdt>
            <w:r w:rsidRPr="00BA3F98">
              <w:rPr>
                <w:rFonts w:cstheme="minorHAnsi"/>
                <w:sz w:val="24"/>
                <w:szCs w:val="24"/>
              </w:rPr>
              <w:t xml:space="preserve"> Scale-up, </w:t>
            </w:r>
            <w:sdt>
              <w:sdtPr>
                <w:rPr>
                  <w:rFonts w:cstheme="minorHAnsi"/>
                  <w:sz w:val="24"/>
                  <w:szCs w:val="24"/>
                </w:rPr>
                <w:id w:val="-1884166837"/>
                <w:placeholder>
                  <w:docPart w:val="0708DF03CCB07A49AB7E04F2CD1C397F"/>
                </w:placeholder>
                <w14:checkbox>
                  <w14:checked w14:val="1"/>
                  <w14:checkedState w14:val="2612" w14:font="MS Gothic"/>
                  <w14:uncheckedState w14:val="2610" w14:font="MS Gothic"/>
                </w14:checkbox>
              </w:sdtPr>
              <w:sdtContent>
                <w:r w:rsidRPr="00BA3F98">
                  <w:rPr>
                    <w:rFonts w:ascii="Segoe UI Symbol" w:eastAsia="MS Gothic" w:hAnsi="Segoe UI Symbol" w:cs="Segoe UI Symbol"/>
                    <w:sz w:val="24"/>
                    <w:szCs w:val="24"/>
                  </w:rPr>
                  <w:t>☒</w:t>
                </w:r>
              </w:sdtContent>
            </w:sdt>
            <w:r w:rsidRPr="00BA3F98">
              <w:rPr>
                <w:rFonts w:cstheme="minorHAnsi"/>
                <w:sz w:val="24"/>
                <w:szCs w:val="24"/>
              </w:rPr>
              <w:t xml:space="preserve"> </w:t>
            </w:r>
            <w:r w:rsidRPr="00BA3F98">
              <w:rPr>
                <w:rFonts w:cstheme="minorHAnsi"/>
                <w:b/>
                <w:bCs/>
                <w:sz w:val="24"/>
                <w:szCs w:val="24"/>
              </w:rPr>
              <w:t>Continuation,</w:t>
            </w:r>
            <w:r w:rsidRPr="00BA3F98">
              <w:rPr>
                <w:rFonts w:cstheme="minorHAnsi"/>
                <w:sz w:val="24"/>
                <w:szCs w:val="24"/>
              </w:rPr>
              <w:t xml:space="preserve"> or </w:t>
            </w:r>
            <w:sdt>
              <w:sdtPr>
                <w:rPr>
                  <w:rFonts w:cstheme="minorHAnsi"/>
                  <w:sz w:val="24"/>
                  <w:szCs w:val="24"/>
                </w:rPr>
                <w:id w:val="-487483646"/>
                <w:placeholder>
                  <w:docPart w:val="5E58E9B3C499C54DAD172CFC72FD1BB8"/>
                </w:placeholder>
                <w14:checkbox>
                  <w14:checked w14:val="0"/>
                  <w14:checkedState w14:val="2612" w14:font="MS Gothic"/>
                  <w14:uncheckedState w14:val="2610" w14:font="MS Gothic"/>
                </w14:checkbox>
              </w:sdtPr>
              <w:sdtContent>
                <w:r w:rsidRPr="00BA3F98">
                  <w:rPr>
                    <w:rFonts w:ascii="Segoe UI Symbol" w:eastAsia="MS Gothic" w:hAnsi="Segoe UI Symbol" w:cs="Segoe UI Symbol"/>
                    <w:sz w:val="24"/>
                    <w:szCs w:val="24"/>
                  </w:rPr>
                  <w:t>☐</w:t>
                </w:r>
              </w:sdtContent>
            </w:sdt>
            <w:r w:rsidRPr="00BA3F98">
              <w:rPr>
                <w:rFonts w:cstheme="minorHAnsi"/>
                <w:sz w:val="24"/>
                <w:szCs w:val="24"/>
              </w:rPr>
              <w:t xml:space="preserve"> Scale-down</w:t>
            </w:r>
          </w:p>
        </w:tc>
      </w:tr>
      <w:tr w:rsidR="00A81329" w:rsidRPr="00BA3F98" w14:paraId="7E39F5EE" w14:textId="77777777">
        <w:tc>
          <w:tcPr>
            <w:cnfStyle w:val="001000000000" w:firstRow="0" w:lastRow="0" w:firstColumn="1" w:lastColumn="0" w:oddVBand="0" w:evenVBand="0" w:oddHBand="0" w:evenHBand="0" w:firstRowFirstColumn="0" w:firstRowLastColumn="0" w:lastRowFirstColumn="0" w:lastRowLastColumn="0"/>
            <w:tcW w:w="2539" w:type="dxa"/>
          </w:tcPr>
          <w:p w14:paraId="419528BD" w14:textId="6591E11B" w:rsidR="00A81329" w:rsidRPr="00BA3F98" w:rsidRDefault="00A81329" w:rsidP="00A81329">
            <w:pPr>
              <w:pStyle w:val="BodyText"/>
              <w:rPr>
                <w:rFonts w:cstheme="minorHAnsi"/>
                <w:szCs w:val="24"/>
              </w:rPr>
            </w:pPr>
          </w:p>
        </w:tc>
        <w:tc>
          <w:tcPr>
            <w:tcW w:w="11409" w:type="dxa"/>
          </w:tcPr>
          <w:p w14:paraId="312BF3EF" w14:textId="389C771A" w:rsidR="00A81329" w:rsidRPr="00BA3F98" w:rsidRDefault="00A81329" w:rsidP="00A81329">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A81329" w:rsidRPr="00BA3F98" w14:paraId="1E3BCC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09CB110" w14:textId="77777777" w:rsidR="00A81329" w:rsidRPr="00BA3F98" w:rsidRDefault="00A81329" w:rsidP="00A81329">
            <w:pPr>
              <w:pStyle w:val="BodyText"/>
              <w:rPr>
                <w:rFonts w:cstheme="minorHAnsi"/>
                <w:szCs w:val="24"/>
              </w:rPr>
            </w:pPr>
            <w:r w:rsidRPr="00BA3F98">
              <w:rPr>
                <w:rFonts w:cstheme="minorHAnsi"/>
                <w:szCs w:val="24"/>
              </w:rPr>
              <w:t>Rationale for Prioritization</w:t>
            </w:r>
          </w:p>
        </w:tc>
        <w:tc>
          <w:tcPr>
            <w:tcW w:w="11409" w:type="dxa"/>
          </w:tcPr>
          <w:p w14:paraId="66416131" w14:textId="77777777" w:rsidR="00A81329" w:rsidRPr="00BA3F98" w:rsidRDefault="00A81329" w:rsidP="00A81329">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The NMCD is mandated to provide strategic oversight for the effective and efficient delivery of malaria interventions in the country (UMRESP p. 45). It led the development of the UMRESP 2020/21 – 2024/25 and its implementation is based in the foundation of Mass Action Against Malaria (MAAM) and High Burden to High Impact (HBHI) initiatives. It promotes ownership and strong political leadership of all levels of government with involvement of communities and stakeholders in the context of multi-sectoral approach to deliver equitable, systemic, and sustainable access to quality services. The principles of sound stewardship, transparency, and accountability underpin the performance of these functions. </w:t>
            </w:r>
          </w:p>
          <w:p w14:paraId="753A7F59" w14:textId="77777777" w:rsidR="00A81329" w:rsidRPr="00BA3F98" w:rsidRDefault="00A81329" w:rsidP="00A81329">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60345E69" w14:textId="77777777" w:rsidR="00A81329" w:rsidRPr="00BA3F98" w:rsidRDefault="00A81329" w:rsidP="00A81329">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lastRenderedPageBreak/>
              <w:t>In the new grant, the NMCD will continue to ensure that malaria and related statutory policies, regulations, and guidelines are updated as and when due, guided by global, regional, and national guidance. These will be disseminated, and efforts for ensure compliance and appropriate use among all stakeholders will be supported. The structures required to operationalize these policies and guidelines at all levels, will be capacitated and facilitated for optimal functionality. Work plans and accountability requirements, as well as support supervision and mentorship of stakeholders in line with the MOH’s integrated supervision strategy, will guide the implementation of interventions. Feedback mechanisms at all levels will be strengthened through joint review and planning meetings for technical and managerial accountability.</w:t>
            </w:r>
          </w:p>
          <w:p w14:paraId="5416BD55" w14:textId="77777777" w:rsidR="00A81329" w:rsidRPr="00BA3F98" w:rsidRDefault="00A81329" w:rsidP="00A81329">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076A41E5" w14:textId="77777777" w:rsidR="00A81329" w:rsidRPr="00BA3F98" w:rsidRDefault="00A81329" w:rsidP="00A81329">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Although the implementation of GF grants has been mainstreamed into the Government of Uganda structures, insufficient staffing numbers necessitated the filling of critical gaps in human resources to ensure the effective implementation of interventions in previous grants. Under the new grant, the country proposes to continue supporting these staffing positions. </w:t>
            </w:r>
          </w:p>
          <w:p w14:paraId="126EA3C5" w14:textId="77777777" w:rsidR="00A81329" w:rsidRPr="00BA3F98" w:rsidRDefault="00A81329" w:rsidP="00A81329">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398D6B2C" w14:textId="77777777" w:rsidR="00A81329" w:rsidRPr="00BA3F98" w:rsidRDefault="00A81329" w:rsidP="00A81329">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Uganda is progressively moving from a biomedical model of disease control, recognizing that several determinants of the burden of malaria in the country are outside the health sector. The need for a concerted multisectoral approach to malaria programming is imperative to leverage and mobilize additional domestic resources for malaria prevention and control from other sectors, public and private. </w:t>
            </w:r>
          </w:p>
          <w:p w14:paraId="01555014" w14:textId="77777777" w:rsidR="00A81329" w:rsidRPr="00BA3F98" w:rsidRDefault="00A81329" w:rsidP="00A81329">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40EDC19E" w14:textId="77777777" w:rsidR="00A81329" w:rsidRPr="00BA3F98" w:rsidRDefault="00A81329" w:rsidP="00A81329">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Under the current grant, a multisectoral partnerships and collaboration strategy was developed and adopted. With the new funding cycle, NMCD proposes to operationalize this strategy with the support of the Office of the Prime Minister (Prime Minister’s Delivery Unit), which has an oversight role over all government MDAs. The OPM, through this collaboration, will ensure the systematic mainstreaming of malaria control and prevention activities into sector-specific programs and facilitate a </w:t>
            </w:r>
            <w:r w:rsidRPr="00BA3F98">
              <w:rPr>
                <w:rFonts w:cstheme="minorHAnsi"/>
                <w:sz w:val="24"/>
                <w:szCs w:val="24"/>
                <w:lang w:val="en-GB"/>
              </w:rPr>
              <w:t>robust coordination mechanism beyond the health sector.</w:t>
            </w:r>
            <w:r w:rsidRPr="00BA3F98">
              <w:rPr>
                <w:rFonts w:cstheme="minorHAnsi"/>
                <w:sz w:val="24"/>
                <w:szCs w:val="24"/>
              </w:rPr>
              <w:t xml:space="preserve"> Funds have been allocated for the following priority activities.</w:t>
            </w:r>
          </w:p>
          <w:p w14:paraId="7C29A6A2" w14:textId="33BD7553" w:rsidR="00A81329" w:rsidRPr="00BA3F98" w:rsidRDefault="00A81329" w:rsidP="00A81329">
            <w:pPr>
              <w:numPr>
                <w:ilvl w:val="0"/>
                <w:numId w:val="30"/>
              </w:num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Conduct national, regional and district coordination meetings: RBM in-country partnership, NMCD performance and budget review and planning meetings, malaria technical working group meetings, integrated health sector planning at districts, private sector co-payment mechanism taskforce, East Africa Community (EAC), GLMI technical working group. NMCD has prioritized efforts to support coordination mechanisms for Civil Society Organizations including their secretariat and malaria CSO networks - Malaria and Childhood Illness NGO Secretariat (MACIS) and Uganda CSO Alliance Against Malaria (UCAAM). Funds to support office space, furnishing and modest administrative costs have been prioritized as above allocation request.</w:t>
            </w:r>
          </w:p>
          <w:p w14:paraId="64EA9128" w14:textId="77777777" w:rsidR="00A81329" w:rsidRPr="00BA3F98" w:rsidRDefault="00A81329" w:rsidP="00A81329">
            <w:pPr>
              <w:numPr>
                <w:ilvl w:val="0"/>
                <w:numId w:val="30"/>
              </w:num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Conduct monitoring using malaria score cards and adapted tools for gender, equity, and human rights priority interventions.</w:t>
            </w:r>
          </w:p>
          <w:p w14:paraId="15CF9290" w14:textId="77777777" w:rsidR="00A81329" w:rsidRPr="00BA3F98" w:rsidRDefault="00A81329" w:rsidP="00A81329">
            <w:pPr>
              <w:numPr>
                <w:ilvl w:val="0"/>
                <w:numId w:val="30"/>
              </w:num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lastRenderedPageBreak/>
              <w:t>Develop and disseminate strategic plans, guidelines, standard operating procedures, and reporting tools at regional, national and district levels. These include EAC/GLMI, equity, human rights, and gender equality (EHG), malaria work plans, national malaria strategic plan 2025/26 to 2029/30.</w:t>
            </w:r>
          </w:p>
          <w:p w14:paraId="5736486C" w14:textId="77777777" w:rsidR="00A81329" w:rsidRPr="00BA3F98" w:rsidRDefault="00A81329" w:rsidP="00A81329">
            <w:pPr>
              <w:numPr>
                <w:ilvl w:val="0"/>
                <w:numId w:val="30"/>
              </w:num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Continue Global Fund technical assistance to program management; the Epidemiologist, NMCP BCC Specialist, Accountant Malaria, LLIN Coordinator, Senior Finance Officer, iCCM Coordinator, PSM Officer Malaria, Senior Advocacy Officer, Finance &amp; Multi Sectoral Collaboration Coordinator, Private Sector coordinator, Policy &amp; Strategy Analyst and Entomologist.</w:t>
            </w:r>
          </w:p>
          <w:p w14:paraId="58853438" w14:textId="77777777" w:rsidR="00A81329" w:rsidRPr="00BA3F98" w:rsidRDefault="00A81329" w:rsidP="00A81329">
            <w:pPr>
              <w:numPr>
                <w:ilvl w:val="0"/>
                <w:numId w:val="30"/>
              </w:num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 xml:space="preserve">Reskilling and retooling staff learning and exposure visits for innovative initiatives; School ITNs distribution in Tanzania, malaria data repository in Nigeria, malaria elimination initiatives -Zanzibar and malaria leadership training courses in malariology for district health team staff to improve the buy in into elimination strategy. </w:t>
            </w:r>
          </w:p>
          <w:p w14:paraId="09313225" w14:textId="77777777" w:rsidR="00A81329" w:rsidRPr="00BA3F98" w:rsidRDefault="00A81329" w:rsidP="00A81329">
            <w:pPr>
              <w:numPr>
                <w:ilvl w:val="0"/>
                <w:numId w:val="30"/>
              </w:num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A3F98">
              <w:rPr>
                <w:rFonts w:cstheme="minorHAnsi"/>
                <w:sz w:val="24"/>
                <w:szCs w:val="24"/>
              </w:rPr>
              <w:t>Engage, orient and facilitate the Office of the Prime Minister, Ministries of Local Government, Education and Sports and district local governments in implementation of the Mass Action Against Malaria guidelines and other relevant malaria interventions, and to hold relevant accounting officers for implementation of priority malaria interventions.</w:t>
            </w:r>
          </w:p>
          <w:p w14:paraId="3F5D7B33" w14:textId="77777777" w:rsidR="00A81329" w:rsidRPr="00BA3F98" w:rsidRDefault="00A81329" w:rsidP="00A81329">
            <w:pPr>
              <w:spacing w:after="0"/>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004C317E" w14:textId="3B188EDF" w:rsidR="00A81329" w:rsidRPr="00BA3F98" w:rsidRDefault="00A81329" w:rsidP="00A8132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BA3F98">
              <w:rPr>
                <w:rFonts w:cstheme="minorHAnsi"/>
                <w:b/>
                <w:bCs/>
                <w:sz w:val="24"/>
                <w:szCs w:val="24"/>
              </w:rPr>
              <w:t>Grant management:</w:t>
            </w:r>
            <w:r w:rsidRPr="00BA3F98">
              <w:rPr>
                <w:rFonts w:cstheme="minorHAnsi"/>
                <w:sz w:val="24"/>
                <w:szCs w:val="24"/>
              </w:rPr>
              <w:t xml:space="preserve"> Grant management costs by Principal recipients are required to cover over heads, office running and communication costs, coordination and audit fees for oversight and compliance review. This grant will be implemented by Ministry of Finance, Planning and Economic Development (MoFPED) as PR1 and The AIDS Support </w:t>
            </w:r>
            <w:r w:rsidR="00B706C2" w:rsidRPr="00BA3F98">
              <w:rPr>
                <w:rFonts w:cstheme="minorHAnsi"/>
                <w:sz w:val="24"/>
                <w:szCs w:val="24"/>
              </w:rPr>
              <w:t>Organization</w:t>
            </w:r>
            <w:r w:rsidRPr="00BA3F98">
              <w:rPr>
                <w:rFonts w:cstheme="minorHAnsi"/>
                <w:sz w:val="24"/>
                <w:szCs w:val="24"/>
              </w:rPr>
              <w:t xml:space="preserve"> (TASO) as the non-public sector principal Recipient. PR2 thus requests f</w:t>
            </w:r>
            <w:r w:rsidRPr="00BA3F98">
              <w:rPr>
                <w:rFonts w:eastAsia="Times New Roman" w:cstheme="minorHAnsi"/>
                <w:sz w:val="24"/>
                <w:szCs w:val="24"/>
              </w:rPr>
              <w:t xml:space="preserve">unds to support oversight, administrative and human resource costs for staff that coordinate/implement activities under PR 2, under two categories: full time staff and those that provide a Level of Effort. </w:t>
            </w:r>
          </w:p>
          <w:p w14:paraId="061359B6" w14:textId="77777777" w:rsidR="00A81329" w:rsidRPr="00BA3F98" w:rsidRDefault="00A81329" w:rsidP="00A81329">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BA3F98">
              <w:rPr>
                <w:rFonts w:cstheme="minorHAnsi"/>
                <w:bCs/>
                <w:sz w:val="24"/>
                <w:szCs w:val="24"/>
              </w:rPr>
              <w:t xml:space="preserve">Human Resource costs for Grants Management Unit: Implementation of Global Fund grants is coordinated by </w:t>
            </w:r>
            <w:r w:rsidRPr="00BA3F98">
              <w:rPr>
                <w:rFonts w:cstheme="minorHAnsi"/>
                <w:sz w:val="24"/>
                <w:szCs w:val="24"/>
              </w:rPr>
              <w:t>the Grants Management Unit (GMU) at TASO. Staff positions in the current NFM3 grant ending December 2023 have been maintained. These include the Project Coordinator, M &amp; E Manager, Technical Advisors, Finance Manager, Procurement Manager, Senior Internal Auditors, Project Officers, M &amp; E specialists, Accountants, HR specialist, IT specialist, Compliance Specialists, Accounts Assistants, Project Assistants, Drivers, and Office Attendant. A total amount of $ 1,938,733 has been requested within allocation for remuneration of the staff in these positions.</w:t>
            </w:r>
          </w:p>
          <w:p w14:paraId="2F6551AB" w14:textId="77777777" w:rsidR="00A81329" w:rsidRPr="00BA3F98" w:rsidRDefault="00A81329" w:rsidP="00A8132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BA3F98">
              <w:rPr>
                <w:rFonts w:cstheme="minorHAnsi"/>
                <w:sz w:val="24"/>
                <w:szCs w:val="24"/>
              </w:rPr>
              <w:t xml:space="preserve">Additional costs relate to other mainstream TASO staff that provide a level of effort towards coordination, oversight during implementation of GF grant activities including 11 regional TASO Centers- of Excellence that provide additional liaison/oversight/supervision roles. They are the first point of contact for districts and implementers for the respective regions. They participate in district level planning and oversight of </w:t>
            </w:r>
            <w:r w:rsidRPr="00BA3F98">
              <w:rPr>
                <w:rFonts w:cstheme="minorHAnsi"/>
                <w:sz w:val="24"/>
                <w:szCs w:val="24"/>
              </w:rPr>
              <w:lastRenderedPageBreak/>
              <w:t>implementation, and thes</w:t>
            </w:r>
            <w:r w:rsidRPr="00BA3F98">
              <w:rPr>
                <w:rFonts w:eastAsia="Times New Roman" w:cstheme="minorHAnsi"/>
                <w:sz w:val="24"/>
                <w:szCs w:val="24"/>
              </w:rPr>
              <w:t xml:space="preserve">e include: - the Executive Director, 5 Chiefs, 8 Senior management team, 11 Centre Program Managers, and 8 Support staff. A total of $ 179,126 has been requested. </w:t>
            </w:r>
          </w:p>
          <w:p w14:paraId="5CFAD7F5" w14:textId="6475CFEC" w:rsidR="00A81329" w:rsidRPr="00BA3F98" w:rsidRDefault="00A81329" w:rsidP="00A8132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BA3F98">
              <w:rPr>
                <w:rFonts w:cstheme="minorHAnsi"/>
                <w:bCs/>
                <w:sz w:val="24"/>
                <w:szCs w:val="24"/>
              </w:rPr>
              <w:t>Oversight and administrative costs:</w:t>
            </w:r>
            <w:r w:rsidRPr="00BA3F98">
              <w:rPr>
                <w:rFonts w:cstheme="minorHAnsi"/>
                <w:b/>
                <w:sz w:val="24"/>
                <w:szCs w:val="24"/>
              </w:rPr>
              <w:t xml:space="preserve"> </w:t>
            </w:r>
            <w:r w:rsidRPr="00BA3F98">
              <w:rPr>
                <w:rFonts w:cstheme="minorHAnsi"/>
                <w:sz w:val="24"/>
                <w:szCs w:val="24"/>
              </w:rPr>
              <w:t>$ 432,542</w:t>
            </w:r>
            <w:r w:rsidRPr="00BA3F98">
              <w:rPr>
                <w:rFonts w:cstheme="minorHAnsi"/>
                <w:b/>
                <w:sz w:val="24"/>
                <w:szCs w:val="24"/>
              </w:rPr>
              <w:t xml:space="preserve"> </w:t>
            </w:r>
            <w:r w:rsidRPr="00BA3F98">
              <w:rPr>
                <w:rFonts w:cstheme="minorHAnsi"/>
                <w:sz w:val="24"/>
                <w:szCs w:val="24"/>
              </w:rPr>
              <w:t>have been appropriated to training, supervision, performance reviews, compliance and audit reviews</w:t>
            </w:r>
            <w:r w:rsidRPr="00BA3F98">
              <w:rPr>
                <w:rFonts w:cstheme="minorHAnsi"/>
                <w:color w:val="000000" w:themeColor="text1"/>
                <w:sz w:val="24"/>
                <w:szCs w:val="24"/>
              </w:rPr>
              <w:t>, mentorship and capacity</w:t>
            </w:r>
            <w:r w:rsidRPr="00BA3F98">
              <w:rPr>
                <w:rFonts w:cstheme="minorHAnsi"/>
                <w:sz w:val="24"/>
                <w:szCs w:val="24"/>
              </w:rPr>
              <w:t xml:space="preserve"> building of Sub-Recipients. Assurance and</w:t>
            </w:r>
            <w:r w:rsidRPr="00BA3F98">
              <w:rPr>
                <w:rFonts w:eastAsia="Times New Roman" w:cstheme="minorHAnsi"/>
                <w:sz w:val="24"/>
                <w:szCs w:val="24"/>
              </w:rPr>
              <w:t xml:space="preserve"> other operational costs: governance, Equipment and maintenance costs, rent &amp; utilities, IT, audit, and software &amp; system maintenance are covered in this priority area. </w:t>
            </w:r>
            <w:r w:rsidRPr="00960EFB">
              <w:rPr>
                <w:rFonts w:eastAsia="Times New Roman"/>
                <w:sz w:val="24"/>
                <w:szCs w:val="24"/>
              </w:rPr>
              <w:t>A total of $ 2,</w:t>
            </w:r>
            <w:r w:rsidR="00FB399B" w:rsidRPr="00960EFB">
              <w:rPr>
                <w:rFonts w:eastAsia="Times New Roman"/>
                <w:sz w:val="24"/>
                <w:szCs w:val="24"/>
              </w:rPr>
              <w:t>0</w:t>
            </w:r>
            <w:r w:rsidRPr="00960EFB">
              <w:rPr>
                <w:rFonts w:eastAsia="Times New Roman"/>
                <w:sz w:val="24"/>
                <w:szCs w:val="24"/>
              </w:rPr>
              <w:t>50,402 has been requested within allocation for g</w:t>
            </w:r>
            <w:r w:rsidRPr="00960EFB">
              <w:rPr>
                <w:rFonts w:eastAsia="Times New Roman" w:cstheme="minorHAnsi"/>
                <w:sz w:val="24"/>
                <w:szCs w:val="24"/>
              </w:rPr>
              <w:t>rant management costs for this seco</w:t>
            </w:r>
            <w:r w:rsidRPr="00960EFB">
              <w:rPr>
                <w:rFonts w:cstheme="minorHAnsi"/>
                <w:sz w:val="24"/>
                <w:szCs w:val="24"/>
              </w:rPr>
              <w:t>nd PR.</w:t>
            </w:r>
          </w:p>
        </w:tc>
      </w:tr>
      <w:tr w:rsidR="00A81329" w:rsidRPr="00BA3F98" w14:paraId="75DFDD5C" w14:textId="77777777">
        <w:tc>
          <w:tcPr>
            <w:cnfStyle w:val="001000000000" w:firstRow="0" w:lastRow="0" w:firstColumn="1" w:lastColumn="0" w:oddVBand="0" w:evenVBand="0" w:oddHBand="0" w:evenHBand="0" w:firstRowFirstColumn="0" w:firstRowLastColumn="0" w:lastRowFirstColumn="0" w:lastRowLastColumn="0"/>
            <w:tcW w:w="2539" w:type="dxa"/>
          </w:tcPr>
          <w:p w14:paraId="77316614" w14:textId="77777777" w:rsidR="00A81329" w:rsidRPr="00BA3F98" w:rsidRDefault="00A81329" w:rsidP="00A81329">
            <w:pPr>
              <w:pStyle w:val="BodyText"/>
              <w:rPr>
                <w:rFonts w:cstheme="minorHAnsi"/>
                <w:szCs w:val="24"/>
              </w:rPr>
            </w:pPr>
            <w:r w:rsidRPr="00BA3F98">
              <w:rPr>
                <w:rFonts w:cstheme="minorHAnsi"/>
                <w:szCs w:val="24"/>
              </w:rPr>
              <w:lastRenderedPageBreak/>
              <w:t>Amount requested</w:t>
            </w:r>
          </w:p>
        </w:tc>
        <w:tc>
          <w:tcPr>
            <w:tcW w:w="11409" w:type="dxa"/>
          </w:tcPr>
          <w:p w14:paraId="3D260022" w14:textId="6E937571" w:rsidR="00A81329" w:rsidRPr="00BA3F98" w:rsidRDefault="00A81329" w:rsidP="00B706C2">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A3F98">
              <w:rPr>
                <w:rFonts w:cstheme="minorHAnsi"/>
                <w:sz w:val="24"/>
                <w:szCs w:val="24"/>
              </w:rPr>
              <w:t xml:space="preserve">A sum of </w:t>
            </w:r>
            <w:r w:rsidRPr="000B50B9">
              <w:rPr>
                <w:rFonts w:cstheme="minorHAnsi"/>
                <w:sz w:val="24"/>
                <w:szCs w:val="24"/>
              </w:rPr>
              <w:t xml:space="preserve">USD </w:t>
            </w:r>
            <w:r w:rsidR="008C3177">
              <w:rPr>
                <w:rFonts w:cstheme="minorHAnsi"/>
                <w:sz w:val="24"/>
                <w:szCs w:val="24"/>
              </w:rPr>
              <w:t>6,927,999</w:t>
            </w:r>
            <w:r w:rsidR="0066259A">
              <w:rPr>
                <w:rFonts w:cstheme="minorHAnsi"/>
                <w:sz w:val="24"/>
                <w:szCs w:val="24"/>
              </w:rPr>
              <w:t xml:space="preserve"> </w:t>
            </w:r>
            <w:r w:rsidRPr="00BA3F98">
              <w:rPr>
                <w:rFonts w:cstheme="minorHAnsi"/>
                <w:sz w:val="24"/>
                <w:szCs w:val="24"/>
              </w:rPr>
              <w:t>is requested within allocation for</w:t>
            </w:r>
            <w:r w:rsidR="008C3177">
              <w:rPr>
                <w:rFonts w:cstheme="minorHAnsi"/>
                <w:sz w:val="24"/>
                <w:szCs w:val="24"/>
              </w:rPr>
              <w:t xml:space="preserve"> NMCD coordination, management and grant management costs. Specifically, </w:t>
            </w:r>
            <w:r w:rsidR="0066259A">
              <w:rPr>
                <w:rFonts w:cstheme="minorHAnsi"/>
                <w:sz w:val="24"/>
                <w:szCs w:val="24"/>
              </w:rPr>
              <w:t xml:space="preserve">technical assistance and HR support to NMCD (USD </w:t>
            </w:r>
            <w:r w:rsidR="008C3177">
              <w:rPr>
                <w:rFonts w:cstheme="minorHAnsi"/>
                <w:sz w:val="24"/>
                <w:szCs w:val="24"/>
              </w:rPr>
              <w:t>1,762,200</w:t>
            </w:r>
            <w:r w:rsidR="0066259A">
              <w:rPr>
                <w:rFonts w:cstheme="minorHAnsi"/>
                <w:sz w:val="24"/>
                <w:szCs w:val="24"/>
              </w:rPr>
              <w:t>), program management, coordination meetings, joint reviews and program reviews, development of NSP (USD 1,</w:t>
            </w:r>
            <w:r w:rsidR="008C3177">
              <w:rPr>
                <w:rFonts w:cstheme="minorHAnsi"/>
                <w:sz w:val="24"/>
                <w:szCs w:val="24"/>
              </w:rPr>
              <w:t>592,376</w:t>
            </w:r>
            <w:r w:rsidR="0066259A">
              <w:rPr>
                <w:rFonts w:cstheme="minorHAnsi"/>
                <w:sz w:val="24"/>
                <w:szCs w:val="24"/>
              </w:rPr>
              <w:t xml:space="preserve">), Office of Prime Minister (USD 432,550), Ministry of Local Government (USD </w:t>
            </w:r>
            <w:r w:rsidR="008C3177">
              <w:rPr>
                <w:rFonts w:cstheme="minorHAnsi"/>
                <w:sz w:val="24"/>
                <w:szCs w:val="24"/>
              </w:rPr>
              <w:t>308,021</w:t>
            </w:r>
            <w:r w:rsidR="0066259A">
              <w:rPr>
                <w:rFonts w:cstheme="minorHAnsi"/>
                <w:sz w:val="24"/>
                <w:szCs w:val="24"/>
              </w:rPr>
              <w:t>) Ministry of Education and Sports (USD 332,450) and grant management (USD 2,</w:t>
            </w:r>
            <w:r w:rsidR="00FB399B">
              <w:rPr>
                <w:rFonts w:cstheme="minorHAnsi"/>
                <w:sz w:val="24"/>
                <w:szCs w:val="24"/>
              </w:rPr>
              <w:t>0</w:t>
            </w:r>
            <w:r w:rsidR="0066259A">
              <w:rPr>
                <w:rFonts w:cstheme="minorHAnsi"/>
                <w:sz w:val="24"/>
                <w:szCs w:val="24"/>
              </w:rPr>
              <w:t>50</w:t>
            </w:r>
            <w:r w:rsidR="00960EFB">
              <w:rPr>
                <w:rFonts w:cstheme="minorHAnsi"/>
                <w:sz w:val="24"/>
                <w:szCs w:val="24"/>
              </w:rPr>
              <w:t>,</w:t>
            </w:r>
            <w:r w:rsidR="0066259A">
              <w:rPr>
                <w:rFonts w:cstheme="minorHAnsi"/>
                <w:sz w:val="24"/>
                <w:szCs w:val="24"/>
              </w:rPr>
              <w:t>402). An additional USD 600,450 has been requested above allocation to support the coordination of non-state actors including CSOs and CBOs</w:t>
            </w:r>
          </w:p>
        </w:tc>
      </w:tr>
    </w:tbl>
    <w:p w14:paraId="3A85435B" w14:textId="77777777" w:rsidR="003C72D1" w:rsidRDefault="003C72D1" w:rsidP="002F4B06">
      <w:pPr>
        <w:spacing w:before="120"/>
      </w:pPr>
    </w:p>
    <w:p w14:paraId="0192A2CB" w14:textId="77777777" w:rsidR="003C72D1" w:rsidRPr="00B273AE" w:rsidRDefault="003C72D1" w:rsidP="002F4B06">
      <w:pPr>
        <w:spacing w:before="120"/>
      </w:pPr>
    </w:p>
    <w:tbl>
      <w:tblPr>
        <w:tblStyle w:val="PlainTable1"/>
        <w:tblW w:w="0" w:type="auto"/>
        <w:tblLook w:val="04A0" w:firstRow="1" w:lastRow="0" w:firstColumn="1" w:lastColumn="0" w:noHBand="0" w:noVBand="1"/>
      </w:tblPr>
      <w:tblGrid>
        <w:gridCol w:w="2544"/>
        <w:gridCol w:w="11450"/>
      </w:tblGrid>
      <w:tr w:rsidR="00D07E60" w14:paraId="7130AF54" w14:textId="77777777" w:rsidTr="00FB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002060"/>
          </w:tcPr>
          <w:p w14:paraId="61DD6B14" w14:textId="77777777" w:rsidR="00D07E60" w:rsidRDefault="00D07E60">
            <w:pPr>
              <w:pStyle w:val="BodyText"/>
            </w:pPr>
            <w:r>
              <w:t>Component</w:t>
            </w:r>
          </w:p>
        </w:tc>
        <w:tc>
          <w:tcPr>
            <w:tcW w:w="11450" w:type="dxa"/>
            <w:shd w:val="clear" w:color="auto" w:fill="002060"/>
          </w:tcPr>
          <w:p w14:paraId="0661CE36" w14:textId="38AA2A8C" w:rsidR="00D07E60" w:rsidRDefault="00A55B8F">
            <w:pPr>
              <w:pStyle w:val="BodyText"/>
              <w:cnfStyle w:val="100000000000" w:firstRow="1" w:lastRow="0" w:firstColumn="0" w:lastColumn="0" w:oddVBand="0" w:evenVBand="0" w:oddHBand="0" w:evenHBand="0" w:firstRowFirstColumn="0" w:firstRowLastColumn="0" w:lastRowFirstColumn="0" w:lastRowLastColumn="0"/>
            </w:pPr>
            <w:r>
              <w:t>RSSH</w:t>
            </w:r>
          </w:p>
        </w:tc>
      </w:tr>
      <w:tr w:rsidR="00D07E60" w14:paraId="1E2ACA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634EFFE9" w14:textId="68B8CC61" w:rsidR="00A55B8F" w:rsidRDefault="00A55B8F" w:rsidP="00A55B8F">
            <w:pPr>
              <w:pStyle w:val="BodyText"/>
              <w:spacing w:before="240"/>
              <w:rPr>
                <w:b w:val="0"/>
                <w:bCs w:val="0"/>
              </w:rPr>
            </w:pPr>
            <w:r w:rsidRPr="00A55B8F">
              <w:t>Module</w:t>
            </w:r>
          </w:p>
          <w:p w14:paraId="0BFFF990" w14:textId="77777777" w:rsidR="00A55B8F" w:rsidRDefault="00A55B8F">
            <w:pPr>
              <w:pStyle w:val="BodyText"/>
              <w:rPr>
                <w:b w:val="0"/>
                <w:bCs w:val="0"/>
              </w:rPr>
            </w:pPr>
          </w:p>
          <w:p w14:paraId="6366A7AB" w14:textId="537FAB9E" w:rsidR="00D07E60" w:rsidRPr="00D07E60" w:rsidRDefault="00D07E60">
            <w:pPr>
              <w:pStyle w:val="BodyText"/>
              <w:rPr>
                <w:b w:val="0"/>
                <w:bCs w:val="0"/>
              </w:rPr>
            </w:pPr>
            <w:r>
              <w:t>NSPs Strategic Area</w:t>
            </w:r>
            <w:r w:rsidR="00FE7655">
              <w:t xml:space="preserve"> #&lt;SO4&gt;</w:t>
            </w:r>
            <w:r>
              <w:t xml:space="preserve">  </w:t>
            </w:r>
          </w:p>
        </w:tc>
        <w:tc>
          <w:tcPr>
            <w:tcW w:w="11450" w:type="dxa"/>
          </w:tcPr>
          <w:p w14:paraId="2ADBF5D0" w14:textId="53C57173" w:rsidR="00A55B8F" w:rsidRPr="00844C30" w:rsidRDefault="00A55B8F" w:rsidP="00FB399B">
            <w:pPr>
              <w:pStyle w:val="Heading1"/>
              <w:outlineLvl w:val="0"/>
              <w:cnfStyle w:val="000000100000" w:firstRow="0" w:lastRow="0" w:firstColumn="0" w:lastColumn="0" w:oddVBand="0" w:evenVBand="0" w:oddHBand="1" w:evenHBand="0" w:firstRowFirstColumn="0" w:firstRowLastColumn="0" w:lastRowFirstColumn="0" w:lastRowLastColumn="0"/>
            </w:pPr>
            <w:r w:rsidRPr="00FB399B">
              <w:t>Monitoring</w:t>
            </w:r>
            <w:r w:rsidRPr="00844C30">
              <w:t xml:space="preserve"> and Evaluation Systems</w:t>
            </w:r>
          </w:p>
          <w:p w14:paraId="743B3345" w14:textId="54781C8A" w:rsidR="00D07E60" w:rsidRPr="00B74F91" w:rsidRDefault="00A55B8F" w:rsidP="00FB399B">
            <w:pPr>
              <w:pStyle w:val="Heading3"/>
              <w:outlineLvl w:val="2"/>
              <w:cnfStyle w:val="000000100000" w:firstRow="0" w:lastRow="0" w:firstColumn="0" w:lastColumn="0" w:oddVBand="0" w:evenVBand="0" w:oddHBand="1" w:evenHBand="0" w:firstRowFirstColumn="0" w:firstRowLastColumn="0" w:lastRowFirstColumn="0" w:lastRowLastColumn="0"/>
            </w:pPr>
            <w:r w:rsidRPr="00B74F91">
              <w:t xml:space="preserve">Strategic Objective 4: </w:t>
            </w:r>
            <w:r w:rsidR="00876727" w:rsidRPr="00B74F91">
              <w:t xml:space="preserve">By 2025, decisions for malaria programming at all levels are guided by a functional and comprehensive surveillance </w:t>
            </w:r>
            <w:r w:rsidR="00876727" w:rsidRPr="00FB399B">
              <w:t>system</w:t>
            </w:r>
            <w:r w:rsidR="00876727" w:rsidRPr="00B74F91">
              <w:t xml:space="preserve"> and data repository for effective sub-national response, monitoring and evaluation as well as priority operations research</w:t>
            </w:r>
          </w:p>
        </w:tc>
      </w:tr>
      <w:tr w:rsidR="00876727" w:rsidRPr="00621F12" w14:paraId="040E1015" w14:textId="77777777">
        <w:tc>
          <w:tcPr>
            <w:cnfStyle w:val="001000000000" w:firstRow="0" w:lastRow="0" w:firstColumn="1" w:lastColumn="0" w:oddVBand="0" w:evenVBand="0" w:oddHBand="0" w:evenHBand="0" w:firstRowFirstColumn="0" w:firstRowLastColumn="0" w:lastRowFirstColumn="0" w:lastRowLastColumn="0"/>
            <w:tcW w:w="2544" w:type="dxa"/>
          </w:tcPr>
          <w:p w14:paraId="6AA13136" w14:textId="2D6B3A5A" w:rsidR="00876727" w:rsidRDefault="00876727" w:rsidP="00876727">
            <w:pPr>
              <w:pStyle w:val="BodyText"/>
            </w:pPr>
            <w:r>
              <w:t>Intervention(s)</w:t>
            </w:r>
          </w:p>
        </w:tc>
        <w:tc>
          <w:tcPr>
            <w:tcW w:w="11450" w:type="dxa"/>
          </w:tcPr>
          <w:p w14:paraId="3FCCBC19" w14:textId="77777777" w:rsidR="00A55B8F" w:rsidRDefault="00876727" w:rsidP="00876727">
            <w:pPr>
              <w:pStyle w:val="BodyText"/>
              <w:cnfStyle w:val="000000000000" w:firstRow="0" w:lastRow="0" w:firstColumn="0" w:lastColumn="0" w:oddVBand="0" w:evenVBand="0" w:oddHBand="0" w:evenHBand="0" w:firstRowFirstColumn="0" w:firstRowLastColumn="0" w:lastRowFirstColumn="0" w:lastRowLastColumn="0"/>
              <w:rPr>
                <w:rFonts w:cstheme="minorHAnsi"/>
                <w:szCs w:val="24"/>
              </w:rPr>
            </w:pPr>
            <w:r w:rsidRPr="007F4512">
              <w:rPr>
                <w:rFonts w:cstheme="minorHAnsi"/>
                <w:szCs w:val="24"/>
              </w:rPr>
              <w:t xml:space="preserve">&lt; </w:t>
            </w:r>
            <w:r w:rsidRPr="00A55B8F">
              <w:rPr>
                <w:rFonts w:cstheme="minorHAnsi"/>
                <w:b/>
                <w:bCs/>
                <w:szCs w:val="24"/>
              </w:rPr>
              <w:t>RSSH: Monitoring and Evaluation Systems</w:t>
            </w:r>
            <w:r w:rsidRPr="007F4512">
              <w:rPr>
                <w:rFonts w:cstheme="minorHAnsi"/>
                <w:szCs w:val="24"/>
              </w:rPr>
              <w:t xml:space="preserve">&gt; </w:t>
            </w:r>
          </w:p>
          <w:p w14:paraId="5A838EE7" w14:textId="1F169131" w:rsidR="00876727" w:rsidRPr="00621F12" w:rsidRDefault="00876727" w:rsidP="00876727">
            <w:pPr>
              <w:pStyle w:val="BodyText"/>
              <w:cnfStyle w:val="000000000000" w:firstRow="0" w:lastRow="0" w:firstColumn="0" w:lastColumn="0" w:oddVBand="0" w:evenVBand="0" w:oddHBand="0" w:evenHBand="0" w:firstRowFirstColumn="0" w:firstRowLastColumn="0" w:lastRowFirstColumn="0" w:lastRowLastColumn="0"/>
              <w:rPr>
                <w:sz w:val="22"/>
                <w:szCs w:val="20"/>
              </w:rPr>
            </w:pPr>
            <w:r w:rsidRPr="007F4512">
              <w:rPr>
                <w:rFonts w:cstheme="minorHAnsi"/>
                <w:szCs w:val="24"/>
              </w:rPr>
              <w:t xml:space="preserve">Change in Programming from current grant: </w:t>
            </w:r>
            <w:sdt>
              <w:sdtPr>
                <w:rPr>
                  <w:rFonts w:cstheme="minorHAnsi"/>
                  <w:szCs w:val="24"/>
                </w:rPr>
                <w:id w:val="-1721895401"/>
                <w:placeholder>
                  <w:docPart w:val="D0A085ECBD9B7B468ED44E0D3EED14B8"/>
                </w:placeholder>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New, </w:t>
            </w:r>
            <w:sdt>
              <w:sdtPr>
                <w:rPr>
                  <w:rFonts w:cstheme="minorHAnsi"/>
                  <w:szCs w:val="24"/>
                </w:rPr>
                <w:id w:val="1124893260"/>
                <w:placeholder>
                  <w:docPart w:val="3AC4DA9E077AAD47A10AC5DFF5002EDF"/>
                </w:placeholder>
                <w14:checkbox>
                  <w14:checked w14:val="0"/>
                  <w14:checkedState w14:val="2612" w14:font="MS Gothic"/>
                  <w14:uncheckedState w14:val="2610" w14:font="MS Gothic"/>
                </w14:checkbox>
              </w:sdtPr>
              <w:sdtContent>
                <w:r w:rsidRPr="007F4512">
                  <w:rPr>
                    <w:rFonts w:ascii="Segoe UI Symbol" w:eastAsia="MS Gothic" w:hAnsi="Segoe UI Symbol" w:cs="Segoe UI Symbol"/>
                    <w:szCs w:val="24"/>
                  </w:rPr>
                  <w:t>☐</w:t>
                </w:r>
              </w:sdtContent>
            </w:sdt>
            <w:r w:rsidRPr="007F4512">
              <w:rPr>
                <w:rFonts w:cstheme="minorHAnsi"/>
                <w:szCs w:val="24"/>
              </w:rPr>
              <w:t xml:space="preserve"> Scale-up, </w:t>
            </w:r>
            <w:sdt>
              <w:sdtPr>
                <w:rPr>
                  <w:rFonts w:cstheme="minorHAnsi"/>
                  <w:szCs w:val="24"/>
                </w:rPr>
                <w:id w:val="206682696"/>
                <w:placeholder>
                  <w:docPart w:val="2C7E2762BE30D14E8000E817FA7A7195"/>
                </w:placeholder>
                <w14:checkbox>
                  <w14:checked w14:val="1"/>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Continuation, or </w:t>
            </w:r>
            <w:sdt>
              <w:sdtPr>
                <w:rPr>
                  <w:rFonts w:cstheme="minorHAnsi"/>
                  <w:szCs w:val="24"/>
                </w:rPr>
                <w:id w:val="-1285411360"/>
                <w:placeholder>
                  <w:docPart w:val="D028447683F76846A94898FECF577938"/>
                </w:placeholder>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sidRPr="007F4512">
              <w:rPr>
                <w:rFonts w:cstheme="minorHAnsi"/>
                <w:szCs w:val="24"/>
              </w:rPr>
              <w:t xml:space="preserve"> Scale-down</w:t>
            </w:r>
          </w:p>
        </w:tc>
      </w:tr>
      <w:tr w:rsidR="00D07E60" w:rsidRPr="00621F12" w14:paraId="3A56C6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2A8BB924" w14:textId="77777777" w:rsidR="00D07E60" w:rsidRDefault="00D07E60">
            <w:pPr>
              <w:pStyle w:val="BodyText"/>
            </w:pPr>
            <w:r>
              <w:t>Rationale for Prioritization</w:t>
            </w:r>
          </w:p>
        </w:tc>
        <w:tc>
          <w:tcPr>
            <w:tcW w:w="11450" w:type="dxa"/>
          </w:tcPr>
          <w:p w14:paraId="384DD224" w14:textId="77777777" w:rsidR="00AE1761" w:rsidRPr="000C5735" w:rsidRDefault="00AE1761" w:rsidP="00AE176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C5735">
              <w:rPr>
                <w:rFonts w:ascii="Arial" w:eastAsia="Times New Roman" w:hAnsi="Arial" w:cs="Arial"/>
                <w:sz w:val="24"/>
                <w:szCs w:val="24"/>
              </w:rPr>
              <w:t xml:space="preserve">The UMRESP calls for a robust malaria surveillance system anchored on collecting, storing, </w:t>
            </w:r>
            <w:r>
              <w:rPr>
                <w:rFonts w:ascii="Arial" w:eastAsia="Times New Roman" w:hAnsi="Arial" w:cs="Arial"/>
                <w:sz w:val="24"/>
                <w:szCs w:val="24"/>
              </w:rPr>
              <w:t xml:space="preserve">analysis </w:t>
            </w:r>
            <w:r w:rsidRPr="000C5735">
              <w:rPr>
                <w:rFonts w:ascii="Arial" w:eastAsia="Times New Roman" w:hAnsi="Arial" w:cs="Arial"/>
                <w:sz w:val="24"/>
                <w:szCs w:val="24"/>
              </w:rPr>
              <w:t xml:space="preserve">and using quality data to inform programmatic decisions (UMRESP, p. 53 – 56). Such an optimally functioning system would ensure that the NMCD can measure and demonstrate the progress towards reducing the burden of Malaria through tracking the implementation of interventions. The plan enumerates several </w:t>
            </w:r>
            <w:r w:rsidRPr="000C5735">
              <w:rPr>
                <w:rFonts w:ascii="Arial" w:eastAsia="Times New Roman" w:hAnsi="Arial" w:cs="Arial"/>
                <w:sz w:val="24"/>
                <w:szCs w:val="24"/>
              </w:rPr>
              <w:lastRenderedPageBreak/>
              <w:t xml:space="preserve">methods and systems for data collection and management, including routine HMIS, the IDSR system, surveys, special studies, periodic evaluations, and reviews. </w:t>
            </w:r>
          </w:p>
          <w:p w14:paraId="1C83870C" w14:textId="77777777" w:rsidR="00AE1761" w:rsidRPr="000C5735" w:rsidRDefault="00AE1761" w:rsidP="00AE1761">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C5735">
              <w:rPr>
                <w:rFonts w:ascii="Arial" w:eastAsia="Times New Roman" w:hAnsi="Arial" w:cs="Arial"/>
                <w:sz w:val="24"/>
                <w:szCs w:val="24"/>
              </w:rPr>
              <w:t>The MTR noted a significant improvement in HMIS reporting rates, with over 95% of facilities registered in DHIS2 submitting monthly outpatient and inpatient reports. Community reporting rates have also improved from 53.6% in FY2020/21 to 61% in FY2021/22. More than 80% of VHTs in districts implementing iCCM report into DHISS 2 quarterly (MTR, p. 32). However, concerns remain regarding data flow in the private sector. High staff turnover, lack of HMIS tools, especially in private sector facilities, inadequate tools at the community level, tight reporting schedules, and DHIS2 systems-generated deadlines</w:t>
            </w:r>
            <w:r>
              <w:rPr>
                <w:rFonts w:ascii="Arial" w:eastAsia="Times New Roman" w:hAnsi="Arial" w:cs="Arial"/>
                <w:sz w:val="24"/>
                <w:szCs w:val="24"/>
              </w:rPr>
              <w:t xml:space="preserve"> </w:t>
            </w:r>
            <w:r w:rsidRPr="000C5735">
              <w:rPr>
                <w:rFonts w:ascii="Arial" w:eastAsia="Times New Roman" w:hAnsi="Arial" w:cs="Arial"/>
                <w:sz w:val="24"/>
                <w:szCs w:val="24"/>
              </w:rPr>
              <w:t>adversely affect this strategic objective.</w:t>
            </w:r>
          </w:p>
          <w:p w14:paraId="6F6F89F0" w14:textId="77777777" w:rsidR="00AE1761" w:rsidRPr="000C5735" w:rsidRDefault="00AE1761" w:rsidP="00AE1761">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C5735">
              <w:rPr>
                <w:rFonts w:ascii="Arial" w:eastAsia="Times New Roman" w:hAnsi="Arial" w:cs="Arial"/>
                <w:sz w:val="24"/>
                <w:szCs w:val="24"/>
              </w:rPr>
              <w:t>Under the current grant, with support from the Clinton Health Initiative (CHAI), a malaria repository was designed and tested by introducing some indicators. Funding under this grant will enable the NMCP to fully operationalize the repository, including perfecting its interface with the DHIS-2</w:t>
            </w:r>
            <w:r>
              <w:rPr>
                <w:rFonts w:ascii="Arial" w:eastAsia="Times New Roman" w:hAnsi="Arial" w:cs="Arial"/>
                <w:sz w:val="24"/>
                <w:szCs w:val="24"/>
              </w:rPr>
              <w:t xml:space="preserve"> and the inclusion of the vector control module</w:t>
            </w:r>
            <w:r w:rsidRPr="000C5735">
              <w:rPr>
                <w:rFonts w:ascii="Arial" w:eastAsia="Times New Roman" w:hAnsi="Arial" w:cs="Arial"/>
                <w:sz w:val="24"/>
                <w:szCs w:val="24"/>
              </w:rPr>
              <w:t xml:space="preserve">. Funds will also be allocated to the extension of malaria dashboards, with key indicators and scorecards to the district level to promote data use at the subnational level. </w:t>
            </w:r>
          </w:p>
          <w:p w14:paraId="075C0273" w14:textId="250BB6EC" w:rsidR="00AE1761" w:rsidRDefault="00AE1761" w:rsidP="00AE176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27618">
              <w:rPr>
                <w:bCs/>
                <w:sz w:val="24"/>
                <w:szCs w:val="24"/>
              </w:rPr>
              <w:t xml:space="preserve">Surveys provide specific information about the epidemiological situation of malaria at points in time and offer trends to malaria control tracking indicators, behaviours relevant to malaria control and treatment, and the use of health services, among others. The Malaria Indicator Surveys, Demographic and Health Surveys, National Household Surveys (conducted by the Uganda National Bureau of Statistics), the End User Verification Surveys (funded by PMI), and the therapeutic efficacy studies (funded by PMI </w:t>
            </w:r>
            <w:r>
              <w:rPr>
                <w:bCs/>
                <w:sz w:val="24"/>
                <w:szCs w:val="24"/>
              </w:rPr>
              <w:t xml:space="preserve">and </w:t>
            </w:r>
            <w:r w:rsidRPr="00227618">
              <w:rPr>
                <w:bCs/>
                <w:sz w:val="24"/>
                <w:szCs w:val="24"/>
              </w:rPr>
              <w:t xml:space="preserve">WHO) among others, are the principal surveys of interest to the NMCD. The most recent nationally representative survey was conducted in 2018/19 with GF funding. </w:t>
            </w:r>
            <w:r>
              <w:rPr>
                <w:bCs/>
                <w:sz w:val="24"/>
                <w:szCs w:val="24"/>
              </w:rPr>
              <w:t>A</w:t>
            </w:r>
            <w:r w:rsidRPr="00227618">
              <w:rPr>
                <w:bCs/>
                <w:sz w:val="24"/>
                <w:szCs w:val="24"/>
              </w:rPr>
              <w:t xml:space="preserve"> malaria Indicator survey is prioritized within the allocation.  </w:t>
            </w:r>
          </w:p>
          <w:p w14:paraId="62AB6193" w14:textId="77777777" w:rsidR="009D0861" w:rsidRDefault="002B6C5C" w:rsidP="009D0861">
            <w:pPr>
              <w:cnfStyle w:val="000000100000" w:firstRow="0" w:lastRow="0" w:firstColumn="0" w:lastColumn="0" w:oddVBand="0" w:evenVBand="0" w:oddHBand="1" w:evenHBand="0" w:firstRowFirstColumn="0" w:firstRowLastColumn="0" w:lastRowFirstColumn="0" w:lastRowLastColumn="0"/>
              <w:rPr>
                <w:bCs/>
                <w:iCs/>
                <w:sz w:val="24"/>
                <w:szCs w:val="24"/>
              </w:rPr>
            </w:pPr>
            <w:r>
              <w:rPr>
                <w:bCs/>
                <w:sz w:val="24"/>
                <w:szCs w:val="24"/>
              </w:rPr>
              <w:t xml:space="preserve">Funds are requested to enable the NMCD undertake and or commission operational research studies to provide evidence to guide the effective </w:t>
            </w:r>
            <w:r w:rsidR="00C041F6">
              <w:rPr>
                <w:bCs/>
                <w:sz w:val="24"/>
                <w:szCs w:val="24"/>
              </w:rPr>
              <w:t xml:space="preserve">implementation of interventions. </w:t>
            </w:r>
            <w:r w:rsidR="00C041F6" w:rsidRPr="00293060">
              <w:rPr>
                <w:bCs/>
                <w:sz w:val="24"/>
                <w:szCs w:val="24"/>
              </w:rPr>
              <w:t xml:space="preserve">Specifically, support is requested </w:t>
            </w:r>
            <w:r w:rsidR="000C2E65" w:rsidRPr="00293060">
              <w:rPr>
                <w:bCs/>
                <w:iCs/>
                <w:sz w:val="24"/>
                <w:szCs w:val="24"/>
              </w:rPr>
              <w:t xml:space="preserve">surveillance for Insecticide resistance marker for surveillance of resistance of local vectors to current insecticides used or those planned for future use, and type of resistance is critical for the effective deployment of vector control tools. </w:t>
            </w:r>
            <w:r w:rsidR="000A5431" w:rsidRPr="000A5431">
              <w:rPr>
                <w:bCs/>
                <w:iCs/>
                <w:sz w:val="24"/>
                <w:szCs w:val="24"/>
              </w:rPr>
              <w:t xml:space="preserve">The programme will conduct studies to assess the physical durability, insecticidal effectiveness, and estimation of the median survival determinants </w:t>
            </w:r>
            <w:r w:rsidR="000A5431">
              <w:rPr>
                <w:bCs/>
                <w:iCs/>
                <w:sz w:val="24"/>
                <w:szCs w:val="24"/>
              </w:rPr>
              <w:t>of ITNs t</w:t>
            </w:r>
            <w:r w:rsidR="000A5431" w:rsidRPr="000A5431">
              <w:rPr>
                <w:bCs/>
                <w:iCs/>
                <w:sz w:val="24"/>
                <w:szCs w:val="24"/>
              </w:rPr>
              <w:t>hrough post-distribution monitoring to inform interventions to address the behavioral aspects of the net hung up, use, care, and repair.</w:t>
            </w:r>
            <w:r w:rsidR="009D0861">
              <w:rPr>
                <w:bCs/>
                <w:iCs/>
                <w:sz w:val="24"/>
                <w:szCs w:val="24"/>
              </w:rPr>
              <w:t xml:space="preserve"> </w:t>
            </w:r>
          </w:p>
          <w:p w14:paraId="42C67E3A" w14:textId="730D5CBB" w:rsidR="009D0861" w:rsidRPr="00960EFB" w:rsidRDefault="009D0861" w:rsidP="009F745D">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960EFB">
              <w:rPr>
                <w:rFonts w:cs="Arial"/>
                <w:sz w:val="24"/>
                <w:szCs w:val="24"/>
              </w:rPr>
              <w:t xml:space="preserve">With support from GC7 funding for operational research (USD 300,000), NMCD working with Child Health Division will conduct evidence synthesis on the effectiveness of dispersible tablet amoxycillin as part of the iCCM of childhood febrile illness to treat pneumonia symptoms among the under-five children. This </w:t>
            </w:r>
            <w:r w:rsidRPr="00960EFB">
              <w:rPr>
                <w:rFonts w:cs="Arial"/>
                <w:sz w:val="24"/>
                <w:szCs w:val="24"/>
              </w:rPr>
              <w:lastRenderedPageBreak/>
              <w:t xml:space="preserve">evidence synthesis will include review of the most recent data on bacteria resistance patterns to amoxycillin with particular focus on dispersible amoxycillin and causative organisms for community acquired pneumonia and related respiratory infections among the under-five children. </w:t>
            </w:r>
          </w:p>
          <w:p w14:paraId="53E54D03" w14:textId="77777777" w:rsidR="009D0861" w:rsidRPr="00960EFB" w:rsidRDefault="009D0861" w:rsidP="009F745D">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960EFB">
              <w:rPr>
                <w:rFonts w:cs="Arial"/>
                <w:sz w:val="24"/>
                <w:szCs w:val="24"/>
              </w:rPr>
              <w:t xml:space="preserve">Findings from this review will inform the next course of action regarding the need to review the current treatments recommended as part of iCCM for childhood febrile illness among under-five children and the need for assessment of prevalence of resistant microbes to dispersible tablet amoxycillin. </w:t>
            </w:r>
          </w:p>
          <w:p w14:paraId="1EC8530B" w14:textId="3AE0C775" w:rsidR="009D0861" w:rsidRPr="00960EFB" w:rsidRDefault="009D0861" w:rsidP="009F745D">
            <w:pPr>
              <w:jc w:val="both"/>
              <w:cnfStyle w:val="000000100000" w:firstRow="0" w:lastRow="0" w:firstColumn="0" w:lastColumn="0" w:oddVBand="0" w:evenVBand="0" w:oddHBand="1" w:evenHBand="0" w:firstRowFirstColumn="0" w:firstRowLastColumn="0" w:lastRowFirstColumn="0" w:lastRowLastColumn="0"/>
              <w:rPr>
                <w:sz w:val="24"/>
                <w:szCs w:val="24"/>
              </w:rPr>
            </w:pPr>
            <w:r w:rsidRPr="00960EFB">
              <w:rPr>
                <w:rFonts w:cs="Arial"/>
                <w:sz w:val="24"/>
                <w:szCs w:val="24"/>
              </w:rPr>
              <w:t xml:space="preserve">In keeping in line with GF guidance on the importance of monitoring antimicrobial resistance with specific focus on use of dispersible tablet amoxicillin community treatment of under five children with pneumonia symptoms in the community, the Ministry of Health will support the AMR surveillance in the community among under-five children. Funds (USD 300,000) requested for operational research will be used to conduct pilot studies. However, additional funds as stated in </w:t>
            </w:r>
            <w:r w:rsidRPr="00960EFB">
              <w:rPr>
                <w:sz w:val="24"/>
                <w:szCs w:val="24"/>
              </w:rPr>
              <w:t>Annex 3 of the RSSH Information Note may be required. These have not been prioritized in GC7 funding request.</w:t>
            </w:r>
          </w:p>
          <w:p w14:paraId="5CD7C80C" w14:textId="77777777" w:rsidR="00227618" w:rsidRDefault="00227618" w:rsidP="00227618">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227618">
              <w:rPr>
                <w:bCs/>
                <w:sz w:val="24"/>
                <w:szCs w:val="24"/>
              </w:rPr>
              <w:t>Quarterly and annual performance reviews at national and regional levels</w:t>
            </w:r>
            <w:r>
              <w:rPr>
                <w:bCs/>
                <w:sz w:val="24"/>
                <w:szCs w:val="24"/>
              </w:rPr>
              <w:t xml:space="preserve"> are held to </w:t>
            </w:r>
            <w:r w:rsidRPr="00227618">
              <w:rPr>
                <w:bCs/>
                <w:sz w:val="24"/>
                <w:szCs w:val="24"/>
              </w:rPr>
              <w:t>highlight performance</w:t>
            </w:r>
            <w:r>
              <w:rPr>
                <w:bCs/>
                <w:sz w:val="24"/>
                <w:szCs w:val="24"/>
              </w:rPr>
              <w:t xml:space="preserve">, promote </w:t>
            </w:r>
            <w:r w:rsidRPr="00227618">
              <w:rPr>
                <w:bCs/>
                <w:sz w:val="24"/>
                <w:szCs w:val="24"/>
              </w:rPr>
              <w:t>accountability</w:t>
            </w:r>
            <w:r>
              <w:rPr>
                <w:bCs/>
                <w:sz w:val="24"/>
                <w:szCs w:val="24"/>
              </w:rPr>
              <w:t xml:space="preserve">, and ensure appropriate, </w:t>
            </w:r>
            <w:r w:rsidRPr="00227618">
              <w:rPr>
                <w:bCs/>
                <w:sz w:val="24"/>
                <w:szCs w:val="24"/>
              </w:rPr>
              <w:t xml:space="preserve">actionable remedial measures </w:t>
            </w:r>
            <w:r>
              <w:rPr>
                <w:bCs/>
                <w:sz w:val="24"/>
                <w:szCs w:val="24"/>
              </w:rPr>
              <w:t>are taken to keep the programme on track</w:t>
            </w:r>
            <w:r w:rsidRPr="00227618">
              <w:rPr>
                <w:bCs/>
                <w:sz w:val="24"/>
                <w:szCs w:val="24"/>
              </w:rPr>
              <w:t>.</w:t>
            </w:r>
            <w:r>
              <w:rPr>
                <w:bCs/>
                <w:sz w:val="24"/>
                <w:szCs w:val="24"/>
              </w:rPr>
              <w:t xml:space="preserve"> These meetings </w:t>
            </w:r>
            <w:r w:rsidR="00EA3120">
              <w:rPr>
                <w:bCs/>
                <w:sz w:val="24"/>
                <w:szCs w:val="24"/>
              </w:rPr>
              <w:t xml:space="preserve">in addition to other key activities that support the optimal functioning of the </w:t>
            </w:r>
            <w:r w:rsidR="004D788E">
              <w:rPr>
                <w:bCs/>
                <w:sz w:val="24"/>
                <w:szCs w:val="24"/>
              </w:rPr>
              <w:t xml:space="preserve">programme in general and the </w:t>
            </w:r>
            <w:r w:rsidR="00EA3120">
              <w:rPr>
                <w:bCs/>
                <w:sz w:val="24"/>
                <w:szCs w:val="24"/>
              </w:rPr>
              <w:t>HMIS/DHIS-</w:t>
            </w:r>
            <w:r w:rsidR="00E10F29">
              <w:rPr>
                <w:bCs/>
                <w:sz w:val="24"/>
                <w:szCs w:val="24"/>
              </w:rPr>
              <w:t>2, are</w:t>
            </w:r>
            <w:r w:rsidR="00EA3120">
              <w:rPr>
                <w:bCs/>
                <w:sz w:val="24"/>
                <w:szCs w:val="24"/>
              </w:rPr>
              <w:t xml:space="preserve"> prioritized under </w:t>
            </w:r>
            <w:r w:rsidR="005B2369">
              <w:rPr>
                <w:bCs/>
                <w:sz w:val="24"/>
                <w:szCs w:val="24"/>
              </w:rPr>
              <w:t>programme management and</w:t>
            </w:r>
            <w:r w:rsidR="00EA3120">
              <w:rPr>
                <w:bCs/>
                <w:sz w:val="24"/>
                <w:szCs w:val="24"/>
              </w:rPr>
              <w:t xml:space="preserve"> RSSH component.</w:t>
            </w:r>
          </w:p>
          <w:p w14:paraId="5D2252EB" w14:textId="65FEB55B" w:rsidR="0086030F" w:rsidRPr="00494754" w:rsidRDefault="0086030F" w:rsidP="00960EF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4754">
              <w:rPr>
                <w:rFonts w:ascii="Arial" w:hAnsi="Arial" w:cs="Arial"/>
                <w:b/>
                <w:sz w:val="24"/>
                <w:szCs w:val="24"/>
              </w:rPr>
              <w:t xml:space="preserve">Outpatient malaria sentinel site surveillance in Uganda: </w:t>
            </w:r>
            <w:r w:rsidRPr="00494754">
              <w:rPr>
                <w:rFonts w:ascii="Arial" w:hAnsi="Arial" w:cs="Arial"/>
                <w:sz w:val="24"/>
                <w:szCs w:val="24"/>
              </w:rPr>
              <w:t xml:space="preserve">Over the last decade, significant progress in malaria control has changed malaria epidemiology in Uganda. In addition, malaria control is challenged by the emergence of resistance to drug and vector control interventions. Therefore, reliable surveillance is essential for tracking disease and programmatic responses and taking action. Pillar 3 of the Global technical strategy for malaria 2016–2030 recommends transforming malaria surveillance into a key intervention in all malaria-endemic countries. For over 15 years, the Uganda Malaria Surveillance Project (UMSP) of the Infectious Diseases Research Collaboration (IDRC) has implemented a multi-site surveillance system in Uganda. The 70 Health facilities selected for our malaria surveillance network are called Malaria Reference Centers (MRCs) and have been established in most regions in Uganda. Funding for these MRC’s have come from study grants that are time bound and with specific objectives. This MRC infrastructure offers an incredible opportunity to rapidly evaluate various malaria control interventions, including vaccine rollout, to routine surveillance activities. </w:t>
            </w:r>
            <w:r>
              <w:rPr>
                <w:rFonts w:ascii="Arial" w:hAnsi="Arial" w:cs="Arial"/>
                <w:sz w:val="24"/>
                <w:szCs w:val="24"/>
              </w:rPr>
              <w:t xml:space="preserve">Funds USD 1230,320 have been prioritized for this purpose. </w:t>
            </w:r>
            <w:r w:rsidRPr="00494754">
              <w:rPr>
                <w:rFonts w:ascii="Arial" w:hAnsi="Arial" w:cs="Arial"/>
                <w:sz w:val="24"/>
                <w:szCs w:val="24"/>
              </w:rPr>
              <w:t xml:space="preserve">We, therefore, propose to adopt the existing 70 MRCs and expand to 100 with the following objectives: </w:t>
            </w:r>
          </w:p>
          <w:p w14:paraId="08D3E40E" w14:textId="77777777" w:rsidR="0086030F" w:rsidRPr="00494754" w:rsidRDefault="0086030F" w:rsidP="0086030F">
            <w:pPr>
              <w:pStyle w:val="ListParagraph"/>
              <w:numPr>
                <w:ilvl w:val="0"/>
                <w:numId w:val="45"/>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4754">
              <w:rPr>
                <w:rFonts w:ascii="Arial" w:hAnsi="Arial" w:cs="Arial"/>
                <w:sz w:val="24"/>
                <w:szCs w:val="24"/>
              </w:rPr>
              <w:t>To generate high-quality routine malaria surveillance data from public health facilities using the HMIS framework in Uganda to complement DHIS2 data</w:t>
            </w:r>
          </w:p>
          <w:p w14:paraId="43E0A907" w14:textId="77777777" w:rsidR="0086030F" w:rsidRPr="00494754" w:rsidRDefault="0086030F" w:rsidP="0086030F">
            <w:pPr>
              <w:pStyle w:val="ListParagraph"/>
              <w:numPr>
                <w:ilvl w:val="0"/>
                <w:numId w:val="45"/>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4754">
              <w:rPr>
                <w:rFonts w:ascii="Arial" w:hAnsi="Arial" w:cs="Arial"/>
                <w:sz w:val="24"/>
                <w:szCs w:val="24"/>
              </w:rPr>
              <w:t>To evaluate malaria-associated morbidity and mortality</w:t>
            </w:r>
          </w:p>
          <w:p w14:paraId="1CC1575F" w14:textId="77777777" w:rsidR="0086030F" w:rsidRPr="00494754" w:rsidRDefault="0086030F" w:rsidP="0086030F">
            <w:pPr>
              <w:pStyle w:val="ListParagraph"/>
              <w:numPr>
                <w:ilvl w:val="0"/>
                <w:numId w:val="45"/>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4754">
              <w:rPr>
                <w:rFonts w:ascii="Arial" w:hAnsi="Arial" w:cs="Arial"/>
                <w:sz w:val="24"/>
                <w:szCs w:val="24"/>
              </w:rPr>
              <w:lastRenderedPageBreak/>
              <w:t>To assess the efficacy and safety of available antimalarial therapies</w:t>
            </w:r>
          </w:p>
          <w:p w14:paraId="4041AB95" w14:textId="77777777" w:rsidR="0086030F" w:rsidRPr="00494754" w:rsidRDefault="0086030F" w:rsidP="0086030F">
            <w:pPr>
              <w:pStyle w:val="ListParagraph"/>
              <w:numPr>
                <w:ilvl w:val="0"/>
                <w:numId w:val="45"/>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4754">
              <w:rPr>
                <w:rFonts w:ascii="Arial" w:hAnsi="Arial" w:cs="Arial"/>
                <w:sz w:val="24"/>
                <w:szCs w:val="24"/>
              </w:rPr>
              <w:t>To evaluate the effect of different malaria control interventions (e.g., indoor residual spraying of insecticide and use of long-lasting insecticidal nets) on malaria incidence</w:t>
            </w:r>
          </w:p>
          <w:p w14:paraId="32604554" w14:textId="77777777" w:rsidR="0086030F" w:rsidRPr="00494754" w:rsidRDefault="0086030F" w:rsidP="0086030F">
            <w:pPr>
              <w:pStyle w:val="ListParagraph"/>
              <w:numPr>
                <w:ilvl w:val="0"/>
                <w:numId w:val="45"/>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4754">
              <w:rPr>
                <w:rFonts w:ascii="Arial" w:hAnsi="Arial" w:cs="Arial"/>
                <w:sz w:val="24"/>
                <w:szCs w:val="24"/>
              </w:rPr>
              <w:t>To build the capacity of health workers in the generation of high-quality malaria surveillance data at MRCs</w:t>
            </w:r>
          </w:p>
          <w:p w14:paraId="4D4A66CE" w14:textId="25163748" w:rsidR="0086030F" w:rsidRPr="0086030F" w:rsidRDefault="0086030F" w:rsidP="0086030F">
            <w:pPr>
              <w:pStyle w:val="ListParagraph"/>
              <w:numPr>
                <w:ilvl w:val="0"/>
                <w:numId w:val="45"/>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4754">
              <w:rPr>
                <w:rFonts w:ascii="Arial" w:hAnsi="Arial" w:cs="Arial"/>
                <w:sz w:val="24"/>
                <w:szCs w:val="24"/>
              </w:rPr>
              <w:t xml:space="preserve">To conduct malaria molecular and genomic surveillance for drug and diagnostic resistance in Uganda. </w:t>
            </w:r>
          </w:p>
        </w:tc>
      </w:tr>
      <w:tr w:rsidR="00D07E60" w:rsidRPr="00621F12" w14:paraId="21AD44FB" w14:textId="77777777">
        <w:tc>
          <w:tcPr>
            <w:cnfStyle w:val="001000000000" w:firstRow="0" w:lastRow="0" w:firstColumn="1" w:lastColumn="0" w:oddVBand="0" w:evenVBand="0" w:oddHBand="0" w:evenHBand="0" w:firstRowFirstColumn="0" w:firstRowLastColumn="0" w:lastRowFirstColumn="0" w:lastRowLastColumn="0"/>
            <w:tcW w:w="2544" w:type="dxa"/>
          </w:tcPr>
          <w:p w14:paraId="2E10AC85" w14:textId="77777777" w:rsidR="00D07E60" w:rsidRDefault="00D07E60">
            <w:pPr>
              <w:pStyle w:val="BodyText"/>
            </w:pPr>
            <w:r>
              <w:lastRenderedPageBreak/>
              <w:t>Amount requested</w:t>
            </w:r>
          </w:p>
        </w:tc>
        <w:tc>
          <w:tcPr>
            <w:tcW w:w="11450" w:type="dxa"/>
          </w:tcPr>
          <w:p w14:paraId="50B743B5" w14:textId="1D89BA7D" w:rsidR="00D07E60" w:rsidRPr="005B2369" w:rsidRDefault="00E10F29">
            <w:pPr>
              <w:pStyle w:val="BodyText"/>
              <w:cnfStyle w:val="000000000000" w:firstRow="0" w:lastRow="0" w:firstColumn="0" w:lastColumn="0" w:oddVBand="0" w:evenVBand="0" w:oddHBand="0" w:evenHBand="0" w:firstRowFirstColumn="0" w:firstRowLastColumn="0" w:lastRowFirstColumn="0" w:lastRowLastColumn="0"/>
              <w:rPr>
                <w:szCs w:val="24"/>
              </w:rPr>
            </w:pPr>
            <w:r w:rsidRPr="005B2369">
              <w:rPr>
                <w:szCs w:val="24"/>
              </w:rPr>
              <w:t xml:space="preserve">A sum of </w:t>
            </w:r>
            <w:r w:rsidR="008C3177">
              <w:rPr>
                <w:szCs w:val="24"/>
              </w:rPr>
              <w:t>6,088,717</w:t>
            </w:r>
            <w:r w:rsidRPr="005B2369">
              <w:rPr>
                <w:szCs w:val="24"/>
              </w:rPr>
              <w:t xml:space="preserve"> is requested within allocation </w:t>
            </w:r>
            <w:r w:rsidR="00D46113" w:rsidRPr="005B2369">
              <w:rPr>
                <w:szCs w:val="24"/>
              </w:rPr>
              <w:t>to support the conduct of the malaria indicator survey</w:t>
            </w:r>
            <w:r w:rsidR="008C3177">
              <w:rPr>
                <w:szCs w:val="24"/>
              </w:rPr>
              <w:t xml:space="preserve"> (USD 1,800,000)</w:t>
            </w:r>
            <w:r w:rsidR="00D46113" w:rsidRPr="005B2369">
              <w:rPr>
                <w:szCs w:val="24"/>
              </w:rPr>
              <w:t>, sentinel surveillance of malaria at 100 sites</w:t>
            </w:r>
            <w:r w:rsidR="008C3177">
              <w:rPr>
                <w:szCs w:val="24"/>
              </w:rPr>
              <w:t xml:space="preserve"> (USD 1,230,320)</w:t>
            </w:r>
            <w:r w:rsidR="005B2369">
              <w:rPr>
                <w:szCs w:val="24"/>
              </w:rPr>
              <w:t>, analysis and reviews</w:t>
            </w:r>
            <w:r w:rsidR="008C3177">
              <w:rPr>
                <w:szCs w:val="24"/>
              </w:rPr>
              <w:t xml:space="preserve"> (USD 800,000)</w:t>
            </w:r>
            <w:r w:rsidR="005B2369">
              <w:rPr>
                <w:szCs w:val="24"/>
              </w:rPr>
              <w:t xml:space="preserve"> and NMCD commissioned operational research</w:t>
            </w:r>
            <w:r w:rsidR="008C3177">
              <w:rPr>
                <w:szCs w:val="24"/>
              </w:rPr>
              <w:t xml:space="preserve"> (USD 1,500,000</w:t>
            </w:r>
            <w:r w:rsidR="009F745D">
              <w:rPr>
                <w:szCs w:val="24"/>
              </w:rPr>
              <w:t xml:space="preserve"> </w:t>
            </w:r>
            <w:r w:rsidR="009F745D" w:rsidRPr="00960EFB">
              <w:rPr>
                <w:szCs w:val="24"/>
              </w:rPr>
              <w:t>of which USD 300,000 will support assessment of community resistance patterns to penicillins in iCCM and under-five children</w:t>
            </w:r>
            <w:r w:rsidR="008C3177">
              <w:rPr>
                <w:szCs w:val="24"/>
              </w:rPr>
              <w:t>), national malaria repository (USD 534,373) and Malaria program review (USD 224,024)</w:t>
            </w:r>
            <w:r w:rsidR="00D46113" w:rsidRPr="005B2369">
              <w:rPr>
                <w:szCs w:val="24"/>
              </w:rPr>
              <w:t xml:space="preserve"> </w:t>
            </w:r>
            <w:r w:rsidRPr="005B2369">
              <w:rPr>
                <w:szCs w:val="24"/>
              </w:rPr>
              <w:t>for this intervention</w:t>
            </w:r>
          </w:p>
        </w:tc>
      </w:tr>
    </w:tbl>
    <w:p w14:paraId="3AA07906" w14:textId="394FA06A" w:rsidR="00D07E60" w:rsidRDefault="00D07E60" w:rsidP="00B24E3E">
      <w:pPr>
        <w:jc w:val="both"/>
        <w:rPr>
          <w:rFonts w:ascii="Tahoma" w:eastAsia="Times New Roman" w:hAnsi="Tahoma" w:cs="Tahoma"/>
          <w:color w:val="000000" w:themeColor="text1"/>
          <w:sz w:val="20"/>
          <w:szCs w:val="20"/>
          <w:lang w:val="en-GB" w:eastAsia="es-ES"/>
        </w:rPr>
      </w:pPr>
    </w:p>
    <w:p w14:paraId="497F332B" w14:textId="77777777" w:rsidR="003B2E31" w:rsidRDefault="003B2E31" w:rsidP="002F4B06">
      <w:pPr>
        <w:spacing w:before="120"/>
        <w:rPr>
          <w:i/>
          <w:iCs/>
        </w:rPr>
      </w:pPr>
    </w:p>
    <w:p w14:paraId="6122BCEF" w14:textId="5655400E" w:rsidR="002F4B06" w:rsidRPr="005435C1" w:rsidRDefault="002F4B06" w:rsidP="002F4B06">
      <w:pPr>
        <w:spacing w:before="120"/>
        <w:rPr>
          <w:rFonts w:cs="Arial"/>
          <w:i/>
          <w:color w:val="000000"/>
          <w:shd w:val="clear" w:color="auto" w:fill="FFFFFF"/>
        </w:rPr>
      </w:pPr>
      <w:r w:rsidRPr="005435C1">
        <w:rPr>
          <w:i/>
          <w:iCs/>
        </w:rPr>
        <w:t>Add additional tables as relevant</w:t>
      </w:r>
    </w:p>
    <w:p w14:paraId="47811EC3" w14:textId="3B426EB3" w:rsidR="00F8175F" w:rsidRDefault="00F8175F" w:rsidP="00F8175F">
      <w:pPr>
        <w:pStyle w:val="Heading2"/>
      </w:pPr>
      <w:r>
        <w:t>1.2 Payment for Results (if applicable)</w:t>
      </w:r>
    </w:p>
    <w:p w14:paraId="3F86093D" w14:textId="26DAF082" w:rsidR="00F8175F" w:rsidRDefault="00F8175F" w:rsidP="00066E35">
      <w:pPr>
        <w:pStyle w:val="BodyText"/>
        <w:jc w:val="both"/>
        <w:rPr>
          <w:lang w:val="en-US"/>
        </w:rPr>
      </w:pPr>
      <w:r w:rsidRPr="0098A527">
        <w:rPr>
          <w:lang w:val="en-US"/>
        </w:rPr>
        <w:t xml:space="preserve">If the Funding Request is using a Payment for Results modality to fund the NSP, provide information on the </w:t>
      </w:r>
      <w:r w:rsidR="00D738F4">
        <w:rPr>
          <w:lang w:val="en-US"/>
        </w:rPr>
        <w:t>performance</w:t>
      </w:r>
      <w:r w:rsidR="00D738F4" w:rsidRPr="00217CA3">
        <w:rPr>
          <w:lang w:val="en-US"/>
        </w:rPr>
        <w:t xml:space="preserve"> </w:t>
      </w:r>
      <w:r w:rsidR="00615938">
        <w:t>indicators / milestones, targets and amounts that are proposed</w:t>
      </w:r>
      <w:r w:rsidRPr="0098A527">
        <w:rPr>
          <w:lang w:val="en-US"/>
        </w:rPr>
        <w:t>.</w:t>
      </w:r>
    </w:p>
    <w:tbl>
      <w:tblPr>
        <w:tblW w:w="14240"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86"/>
        <w:gridCol w:w="770"/>
        <w:gridCol w:w="642"/>
        <w:gridCol w:w="642"/>
        <w:gridCol w:w="644"/>
        <w:gridCol w:w="3084"/>
        <w:gridCol w:w="952"/>
        <w:gridCol w:w="1231"/>
        <w:gridCol w:w="3289"/>
      </w:tblGrid>
      <w:tr w:rsidR="00B32121" w:rsidRPr="000262F9" w14:paraId="636220A2" w14:textId="77777777" w:rsidTr="00FF31B8">
        <w:trPr>
          <w:trHeight w:val="383"/>
          <w:tblHeader/>
        </w:trPr>
        <w:tc>
          <w:tcPr>
            <w:tcW w:w="2986" w:type="dxa"/>
            <w:vMerge w:val="restart"/>
            <w:tcBorders>
              <w:top w:val="single" w:sz="6" w:space="0" w:color="808080"/>
              <w:left w:val="single" w:sz="6" w:space="0" w:color="808080"/>
              <w:bottom w:val="single" w:sz="6" w:space="0" w:color="808080"/>
              <w:right w:val="single" w:sz="6" w:space="0" w:color="808080"/>
            </w:tcBorders>
            <w:shd w:val="clear" w:color="auto" w:fill="F9FBFD"/>
            <w:vAlign w:val="center"/>
            <w:hideMark/>
          </w:tcPr>
          <w:p w14:paraId="3FB845FE" w14:textId="77777777" w:rsidR="00DB334A" w:rsidRPr="000262F9" w:rsidRDefault="00DB334A">
            <w:pPr>
              <w:spacing w:after="0" w:line="240" w:lineRule="auto"/>
              <w:jc w:val="center"/>
              <w:textAlignment w:val="baseline"/>
              <w:rPr>
                <w:rFonts w:ascii="Times New Roman" w:eastAsia="Times New Roman" w:hAnsi="Times New Roman" w:cs="Times New Roman"/>
                <w:sz w:val="24"/>
                <w:szCs w:val="24"/>
                <w:lang w:val="es-ES" w:eastAsia="es-ES"/>
              </w:rPr>
            </w:pPr>
            <w:r w:rsidRPr="000262F9">
              <w:rPr>
                <w:rFonts w:ascii="Arial" w:eastAsia="Times New Roman" w:hAnsi="Arial" w:cs="Arial"/>
                <w:sz w:val="20"/>
                <w:szCs w:val="20"/>
                <w:lang w:eastAsia="es-ES"/>
              </w:rPr>
              <w:t>Performance indicator or milestone</w:t>
            </w:r>
          </w:p>
        </w:tc>
        <w:tc>
          <w:tcPr>
            <w:tcW w:w="2698" w:type="dxa"/>
            <w:gridSpan w:val="4"/>
            <w:tcBorders>
              <w:top w:val="single" w:sz="6" w:space="0" w:color="808080"/>
              <w:left w:val="single" w:sz="6" w:space="0" w:color="808080"/>
              <w:bottom w:val="single" w:sz="6" w:space="0" w:color="808080"/>
              <w:right w:val="single" w:sz="6" w:space="0" w:color="808080"/>
            </w:tcBorders>
            <w:shd w:val="clear" w:color="auto" w:fill="F9FBFD"/>
            <w:vAlign w:val="center"/>
            <w:hideMark/>
          </w:tcPr>
          <w:p w14:paraId="1B61FC17" w14:textId="77777777" w:rsidR="00DB334A" w:rsidRPr="000262F9" w:rsidRDefault="00DB334A">
            <w:pPr>
              <w:spacing w:after="0" w:line="240" w:lineRule="auto"/>
              <w:jc w:val="center"/>
              <w:textAlignment w:val="baseline"/>
              <w:rPr>
                <w:rFonts w:ascii="Times New Roman" w:eastAsia="Times New Roman" w:hAnsi="Times New Roman" w:cs="Times New Roman"/>
                <w:sz w:val="24"/>
                <w:szCs w:val="24"/>
                <w:lang w:val="es-ES" w:eastAsia="es-ES"/>
              </w:rPr>
            </w:pPr>
            <w:r w:rsidRPr="000262F9">
              <w:rPr>
                <w:rFonts w:ascii="Arial" w:eastAsia="Times New Roman" w:hAnsi="Arial" w:cs="Arial"/>
                <w:sz w:val="20"/>
                <w:szCs w:val="20"/>
                <w:lang w:eastAsia="es-ES"/>
              </w:rPr>
              <w:t>Target</w:t>
            </w:r>
          </w:p>
        </w:tc>
        <w:tc>
          <w:tcPr>
            <w:tcW w:w="3084" w:type="dxa"/>
            <w:vMerge w:val="restart"/>
            <w:tcBorders>
              <w:top w:val="single" w:sz="6" w:space="0" w:color="808080"/>
              <w:left w:val="single" w:sz="6" w:space="0" w:color="808080"/>
              <w:right w:val="single" w:sz="6" w:space="0" w:color="808080"/>
            </w:tcBorders>
            <w:shd w:val="clear" w:color="auto" w:fill="F9FBFD"/>
            <w:vAlign w:val="center"/>
            <w:hideMark/>
          </w:tcPr>
          <w:p w14:paraId="1910B787" w14:textId="77777777" w:rsidR="00DB334A" w:rsidRPr="000262F9" w:rsidRDefault="00DB334A">
            <w:pPr>
              <w:spacing w:after="0" w:line="240" w:lineRule="auto"/>
              <w:jc w:val="center"/>
              <w:textAlignment w:val="baseline"/>
              <w:rPr>
                <w:rFonts w:ascii="Times New Roman" w:eastAsia="Times New Roman" w:hAnsi="Times New Roman" w:cs="Times New Roman"/>
                <w:sz w:val="24"/>
                <w:szCs w:val="24"/>
                <w:lang w:eastAsia="es-ES"/>
              </w:rPr>
            </w:pPr>
            <w:r w:rsidRPr="000262F9">
              <w:rPr>
                <w:rFonts w:ascii="Arial" w:eastAsia="Times New Roman" w:hAnsi="Arial" w:cs="Arial"/>
                <w:sz w:val="20"/>
                <w:szCs w:val="20"/>
                <w:lang w:eastAsia="es-ES"/>
              </w:rPr>
              <w:t>Rationale for selection</w:t>
            </w:r>
            <w:r w:rsidRPr="000262F9">
              <w:rPr>
                <w:rFonts w:ascii="Arial" w:eastAsia="Times New Roman" w:hAnsi="Arial" w:cs="Arial"/>
                <w:sz w:val="20"/>
                <w:szCs w:val="20"/>
                <w:lang w:eastAsia="es-ES"/>
              </w:rPr>
              <w:br/>
              <w:t>of the indicator/milestone</w:t>
            </w:r>
            <w:r w:rsidRPr="000262F9">
              <w:rPr>
                <w:rFonts w:ascii="Arial" w:eastAsia="Times New Roman" w:hAnsi="Arial" w:cs="Arial"/>
                <w:sz w:val="20"/>
                <w:szCs w:val="20"/>
                <w:lang w:eastAsia="es-ES"/>
              </w:rPr>
              <w:br/>
            </w:r>
          </w:p>
        </w:tc>
        <w:tc>
          <w:tcPr>
            <w:tcW w:w="952" w:type="dxa"/>
            <w:vMerge w:val="restart"/>
            <w:tcBorders>
              <w:top w:val="single" w:sz="6" w:space="0" w:color="808080"/>
              <w:left w:val="single" w:sz="6" w:space="0" w:color="808080"/>
              <w:right w:val="single" w:sz="6" w:space="0" w:color="808080"/>
            </w:tcBorders>
            <w:shd w:val="clear" w:color="auto" w:fill="F9FBFD"/>
            <w:vAlign w:val="center"/>
          </w:tcPr>
          <w:p w14:paraId="315D8039" w14:textId="77777777" w:rsidR="00DB334A" w:rsidRPr="00406193" w:rsidRDefault="00DB334A">
            <w:pPr>
              <w:spacing w:after="0" w:line="240" w:lineRule="auto"/>
              <w:jc w:val="center"/>
              <w:textAlignment w:val="baseline"/>
              <w:rPr>
                <w:rFonts w:ascii="Arial" w:eastAsia="Times New Roman" w:hAnsi="Arial" w:cs="Arial"/>
                <w:sz w:val="20"/>
                <w:szCs w:val="20"/>
                <w:lang w:eastAsia="es-ES"/>
              </w:rPr>
            </w:pPr>
            <w:r>
              <w:rPr>
                <w:rFonts w:ascii="Arial" w:eastAsia="Times New Roman" w:hAnsi="Arial" w:cs="Arial"/>
                <w:sz w:val="20"/>
                <w:szCs w:val="20"/>
                <w:lang w:eastAsia="es-ES"/>
              </w:rPr>
              <w:t xml:space="preserve">Amount requested </w:t>
            </w:r>
          </w:p>
        </w:tc>
        <w:tc>
          <w:tcPr>
            <w:tcW w:w="1231" w:type="dxa"/>
            <w:vMerge w:val="restart"/>
            <w:tcBorders>
              <w:top w:val="single" w:sz="6" w:space="0" w:color="808080"/>
              <w:left w:val="single" w:sz="6" w:space="0" w:color="808080"/>
              <w:right w:val="single" w:sz="6" w:space="0" w:color="808080"/>
            </w:tcBorders>
            <w:shd w:val="clear" w:color="auto" w:fill="F9FBFD"/>
            <w:vAlign w:val="center"/>
          </w:tcPr>
          <w:p w14:paraId="6B0CDDCD" w14:textId="77777777" w:rsidR="00DB334A" w:rsidRPr="00406193" w:rsidRDefault="00DB334A">
            <w:pPr>
              <w:spacing w:after="0" w:line="240" w:lineRule="auto"/>
              <w:jc w:val="center"/>
              <w:textAlignment w:val="baseline"/>
              <w:rPr>
                <w:sz w:val="20"/>
                <w:szCs w:val="18"/>
              </w:rPr>
            </w:pPr>
            <w:r w:rsidRPr="00406193">
              <w:rPr>
                <w:rFonts w:ascii="Arial" w:eastAsia="Times New Roman" w:hAnsi="Arial" w:cs="Arial"/>
                <w:sz w:val="20"/>
                <w:szCs w:val="20"/>
                <w:lang w:eastAsia="es-ES"/>
              </w:rPr>
              <w:t>Expected outcome</w:t>
            </w:r>
          </w:p>
        </w:tc>
        <w:tc>
          <w:tcPr>
            <w:tcW w:w="3289" w:type="dxa"/>
            <w:vMerge w:val="restart"/>
            <w:tcBorders>
              <w:top w:val="single" w:sz="6" w:space="0" w:color="808080"/>
              <w:left w:val="single" w:sz="6" w:space="0" w:color="808080"/>
              <w:right w:val="single" w:sz="6" w:space="0" w:color="808080"/>
            </w:tcBorders>
            <w:shd w:val="clear" w:color="auto" w:fill="F9FBFD"/>
            <w:vAlign w:val="center"/>
          </w:tcPr>
          <w:p w14:paraId="67A5EC2B" w14:textId="77777777" w:rsidR="00DB334A" w:rsidRPr="001731C3" w:rsidRDefault="00DB334A">
            <w:pPr>
              <w:spacing w:after="0" w:line="240" w:lineRule="auto"/>
              <w:jc w:val="center"/>
              <w:textAlignment w:val="baseline"/>
              <w:rPr>
                <w:rFonts w:ascii="Arial" w:eastAsia="Times New Roman" w:hAnsi="Arial" w:cs="Arial"/>
                <w:sz w:val="20"/>
                <w:szCs w:val="20"/>
                <w:lang w:eastAsia="es-ES"/>
              </w:rPr>
            </w:pPr>
            <w:r w:rsidRPr="001731C3">
              <w:rPr>
                <w:rFonts w:ascii="Arial" w:eastAsia="Times New Roman" w:hAnsi="Arial" w:cs="Arial"/>
                <w:sz w:val="20"/>
                <w:szCs w:val="20"/>
                <w:lang w:eastAsia="es-ES"/>
              </w:rPr>
              <w:t>Specify how the accuracy and reliability of the reported results will be ensured</w:t>
            </w:r>
          </w:p>
        </w:tc>
      </w:tr>
      <w:tr w:rsidR="00B32121" w:rsidRPr="000262F9" w14:paraId="59F4E864" w14:textId="77777777" w:rsidTr="00720CCF">
        <w:trPr>
          <w:trHeight w:val="383"/>
          <w:tblHeader/>
        </w:trPr>
        <w:tc>
          <w:tcPr>
            <w:tcW w:w="2986" w:type="dxa"/>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68AE016" w14:textId="77777777" w:rsidR="00DB334A" w:rsidRPr="000262F9" w:rsidRDefault="00DB334A">
            <w:pPr>
              <w:spacing w:after="0" w:line="240" w:lineRule="auto"/>
              <w:jc w:val="center"/>
              <w:rPr>
                <w:rFonts w:ascii="Times New Roman" w:eastAsia="Times New Roman" w:hAnsi="Times New Roman" w:cs="Times New Roman"/>
                <w:sz w:val="24"/>
                <w:szCs w:val="24"/>
                <w:lang w:eastAsia="es-ES"/>
              </w:rPr>
            </w:pPr>
          </w:p>
        </w:tc>
        <w:tc>
          <w:tcPr>
            <w:tcW w:w="770" w:type="dxa"/>
            <w:tcBorders>
              <w:top w:val="single" w:sz="6" w:space="0" w:color="808080"/>
              <w:left w:val="single" w:sz="6" w:space="0" w:color="808080"/>
              <w:bottom w:val="single" w:sz="6" w:space="0" w:color="808080"/>
              <w:right w:val="single" w:sz="6" w:space="0" w:color="808080"/>
            </w:tcBorders>
            <w:shd w:val="clear" w:color="auto" w:fill="F9FBFD"/>
            <w:vAlign w:val="center"/>
            <w:hideMark/>
          </w:tcPr>
          <w:p w14:paraId="58C381C9" w14:textId="77777777" w:rsidR="00DB334A" w:rsidRPr="000262F9" w:rsidRDefault="00DB334A">
            <w:pPr>
              <w:spacing w:after="0" w:line="240" w:lineRule="auto"/>
              <w:jc w:val="center"/>
              <w:textAlignment w:val="baseline"/>
              <w:rPr>
                <w:rFonts w:ascii="Times New Roman" w:eastAsia="Times New Roman" w:hAnsi="Times New Roman" w:cs="Times New Roman"/>
                <w:sz w:val="24"/>
                <w:szCs w:val="24"/>
                <w:lang w:val="es-ES" w:eastAsia="es-ES"/>
              </w:rPr>
            </w:pPr>
            <w:r w:rsidRPr="000262F9">
              <w:rPr>
                <w:rFonts w:ascii="Arial" w:eastAsia="Times New Roman" w:hAnsi="Arial" w:cs="Arial"/>
                <w:sz w:val="20"/>
                <w:szCs w:val="20"/>
                <w:lang w:eastAsia="es-ES"/>
              </w:rPr>
              <w:t>Baseline</w:t>
            </w:r>
          </w:p>
        </w:tc>
        <w:tc>
          <w:tcPr>
            <w:tcW w:w="642" w:type="dxa"/>
            <w:tcBorders>
              <w:top w:val="single" w:sz="6" w:space="0" w:color="808080"/>
              <w:left w:val="single" w:sz="6" w:space="0" w:color="808080"/>
              <w:bottom w:val="single" w:sz="6" w:space="0" w:color="808080"/>
              <w:right w:val="single" w:sz="6" w:space="0" w:color="808080"/>
            </w:tcBorders>
            <w:shd w:val="clear" w:color="auto" w:fill="F9FBFD"/>
            <w:vAlign w:val="center"/>
            <w:hideMark/>
          </w:tcPr>
          <w:p w14:paraId="5F56D508" w14:textId="77777777" w:rsidR="00DB334A" w:rsidRPr="000262F9" w:rsidRDefault="00DB334A">
            <w:pPr>
              <w:spacing w:after="0" w:line="240" w:lineRule="auto"/>
              <w:jc w:val="center"/>
              <w:textAlignment w:val="baseline"/>
              <w:rPr>
                <w:rFonts w:ascii="Times New Roman" w:eastAsia="Times New Roman" w:hAnsi="Times New Roman" w:cs="Times New Roman"/>
                <w:sz w:val="24"/>
                <w:szCs w:val="24"/>
                <w:lang w:val="es-ES" w:eastAsia="es-ES"/>
              </w:rPr>
            </w:pPr>
            <w:r w:rsidRPr="000262F9">
              <w:rPr>
                <w:rFonts w:ascii="Arial" w:eastAsia="Times New Roman" w:hAnsi="Arial" w:cs="Arial"/>
                <w:sz w:val="20"/>
                <w:szCs w:val="20"/>
                <w:lang w:eastAsia="es-ES"/>
              </w:rPr>
              <w:t>Y1</w:t>
            </w:r>
          </w:p>
        </w:tc>
        <w:tc>
          <w:tcPr>
            <w:tcW w:w="642" w:type="dxa"/>
            <w:tcBorders>
              <w:top w:val="single" w:sz="6" w:space="0" w:color="808080"/>
              <w:left w:val="single" w:sz="6" w:space="0" w:color="808080"/>
              <w:bottom w:val="single" w:sz="6" w:space="0" w:color="808080"/>
              <w:right w:val="single" w:sz="6" w:space="0" w:color="808080"/>
            </w:tcBorders>
            <w:shd w:val="clear" w:color="auto" w:fill="F9FBFD"/>
            <w:vAlign w:val="center"/>
            <w:hideMark/>
          </w:tcPr>
          <w:p w14:paraId="21378C05" w14:textId="77777777" w:rsidR="00DB334A" w:rsidRPr="000262F9" w:rsidRDefault="00DB334A">
            <w:pPr>
              <w:spacing w:after="0" w:line="240" w:lineRule="auto"/>
              <w:jc w:val="center"/>
              <w:textAlignment w:val="baseline"/>
              <w:rPr>
                <w:rFonts w:ascii="Times New Roman" w:eastAsia="Times New Roman" w:hAnsi="Times New Roman" w:cs="Times New Roman"/>
                <w:sz w:val="24"/>
                <w:szCs w:val="24"/>
                <w:lang w:val="es-ES" w:eastAsia="es-ES"/>
              </w:rPr>
            </w:pPr>
            <w:r w:rsidRPr="000262F9">
              <w:rPr>
                <w:rFonts w:ascii="Arial" w:eastAsia="Times New Roman" w:hAnsi="Arial" w:cs="Arial"/>
                <w:sz w:val="20"/>
                <w:szCs w:val="20"/>
                <w:lang w:eastAsia="es-ES"/>
              </w:rPr>
              <w:t>Y2</w:t>
            </w:r>
          </w:p>
        </w:tc>
        <w:tc>
          <w:tcPr>
            <w:tcW w:w="644" w:type="dxa"/>
            <w:tcBorders>
              <w:top w:val="single" w:sz="6" w:space="0" w:color="808080"/>
              <w:left w:val="single" w:sz="6" w:space="0" w:color="808080"/>
              <w:bottom w:val="single" w:sz="6" w:space="0" w:color="808080"/>
              <w:right w:val="single" w:sz="6" w:space="0" w:color="808080"/>
            </w:tcBorders>
            <w:shd w:val="clear" w:color="auto" w:fill="F9FBFD"/>
            <w:vAlign w:val="center"/>
            <w:hideMark/>
          </w:tcPr>
          <w:p w14:paraId="6B0355CF" w14:textId="77777777" w:rsidR="00DB334A" w:rsidRPr="000262F9" w:rsidRDefault="00DB334A">
            <w:pPr>
              <w:spacing w:after="0" w:line="240" w:lineRule="auto"/>
              <w:jc w:val="center"/>
              <w:textAlignment w:val="baseline"/>
              <w:rPr>
                <w:rFonts w:ascii="Times New Roman" w:eastAsia="Times New Roman" w:hAnsi="Times New Roman" w:cs="Times New Roman"/>
                <w:sz w:val="24"/>
                <w:szCs w:val="24"/>
                <w:lang w:val="es-ES" w:eastAsia="es-ES"/>
              </w:rPr>
            </w:pPr>
            <w:r w:rsidRPr="000262F9">
              <w:rPr>
                <w:rFonts w:ascii="Arial" w:eastAsia="Times New Roman" w:hAnsi="Arial" w:cs="Arial"/>
                <w:sz w:val="20"/>
                <w:szCs w:val="20"/>
                <w:lang w:eastAsia="es-ES"/>
              </w:rPr>
              <w:t>Y3</w:t>
            </w:r>
          </w:p>
        </w:tc>
        <w:tc>
          <w:tcPr>
            <w:tcW w:w="3084" w:type="dxa"/>
            <w:vMerge/>
            <w:tcBorders>
              <w:left w:val="single" w:sz="6" w:space="0" w:color="808080"/>
              <w:bottom w:val="single" w:sz="6" w:space="0" w:color="808080"/>
              <w:right w:val="single" w:sz="6" w:space="0" w:color="808080"/>
            </w:tcBorders>
            <w:shd w:val="clear" w:color="auto" w:fill="auto"/>
            <w:vAlign w:val="center"/>
            <w:hideMark/>
          </w:tcPr>
          <w:p w14:paraId="79FFD6AA" w14:textId="77777777" w:rsidR="00DB334A" w:rsidRPr="000262F9" w:rsidRDefault="00DB334A">
            <w:pPr>
              <w:spacing w:after="0" w:line="240" w:lineRule="auto"/>
              <w:jc w:val="center"/>
              <w:rPr>
                <w:rFonts w:ascii="Times New Roman" w:eastAsia="Times New Roman" w:hAnsi="Times New Roman" w:cs="Times New Roman"/>
                <w:sz w:val="24"/>
                <w:szCs w:val="24"/>
                <w:lang w:val="es-ES" w:eastAsia="es-ES"/>
              </w:rPr>
            </w:pPr>
          </w:p>
        </w:tc>
        <w:tc>
          <w:tcPr>
            <w:tcW w:w="952" w:type="dxa"/>
            <w:vMerge/>
            <w:tcBorders>
              <w:left w:val="single" w:sz="6" w:space="0" w:color="808080"/>
              <w:bottom w:val="single" w:sz="6" w:space="0" w:color="808080"/>
              <w:right w:val="single" w:sz="6" w:space="0" w:color="808080"/>
            </w:tcBorders>
          </w:tcPr>
          <w:p w14:paraId="66DB2A52" w14:textId="77777777" w:rsidR="00DB334A" w:rsidRPr="007B07AB" w:rsidRDefault="00DB334A">
            <w:pPr>
              <w:spacing w:after="0" w:line="240" w:lineRule="auto"/>
              <w:jc w:val="center"/>
              <w:rPr>
                <w:rFonts w:ascii="Arial" w:eastAsia="Times New Roman" w:hAnsi="Arial" w:cs="Arial"/>
                <w:sz w:val="20"/>
                <w:szCs w:val="20"/>
                <w:lang w:val="es-ES" w:eastAsia="es-ES"/>
              </w:rPr>
            </w:pPr>
          </w:p>
        </w:tc>
        <w:tc>
          <w:tcPr>
            <w:tcW w:w="1231" w:type="dxa"/>
            <w:vMerge/>
            <w:tcBorders>
              <w:left w:val="single" w:sz="6" w:space="0" w:color="808080"/>
              <w:bottom w:val="single" w:sz="6" w:space="0" w:color="808080"/>
              <w:right w:val="single" w:sz="6" w:space="0" w:color="808080"/>
            </w:tcBorders>
          </w:tcPr>
          <w:p w14:paraId="00F381A8" w14:textId="77777777" w:rsidR="00DB334A" w:rsidRPr="007B07AB" w:rsidRDefault="00DB334A">
            <w:pPr>
              <w:spacing w:after="0" w:line="240" w:lineRule="auto"/>
              <w:jc w:val="center"/>
              <w:rPr>
                <w:rFonts w:ascii="Arial" w:eastAsia="Times New Roman" w:hAnsi="Arial" w:cs="Arial"/>
                <w:sz w:val="20"/>
                <w:szCs w:val="20"/>
                <w:lang w:val="es-ES" w:eastAsia="es-ES"/>
              </w:rPr>
            </w:pPr>
          </w:p>
        </w:tc>
        <w:tc>
          <w:tcPr>
            <w:tcW w:w="3289" w:type="dxa"/>
            <w:vMerge/>
            <w:tcBorders>
              <w:left w:val="single" w:sz="6" w:space="0" w:color="808080"/>
              <w:bottom w:val="single" w:sz="6" w:space="0" w:color="808080"/>
              <w:right w:val="single" w:sz="6" w:space="0" w:color="808080"/>
            </w:tcBorders>
          </w:tcPr>
          <w:p w14:paraId="18C1B2CC" w14:textId="77777777" w:rsidR="00DB334A" w:rsidRPr="007B07AB" w:rsidRDefault="00DB334A">
            <w:pPr>
              <w:spacing w:after="0" w:line="240" w:lineRule="auto"/>
              <w:rPr>
                <w:rFonts w:ascii="Arial" w:eastAsia="Times New Roman" w:hAnsi="Arial" w:cs="Arial"/>
                <w:sz w:val="20"/>
                <w:szCs w:val="20"/>
                <w:lang w:val="es-ES" w:eastAsia="es-ES"/>
              </w:rPr>
            </w:pPr>
          </w:p>
        </w:tc>
      </w:tr>
      <w:tr w:rsidR="00B32121" w:rsidRPr="000262F9" w14:paraId="4411105E" w14:textId="77777777" w:rsidTr="00720CCF">
        <w:trPr>
          <w:trHeight w:val="473"/>
        </w:trPr>
        <w:tc>
          <w:tcPr>
            <w:tcW w:w="298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3843715" w14:textId="77777777" w:rsidR="00DB334A" w:rsidRPr="000262F9" w:rsidRDefault="00DB334A">
            <w:pPr>
              <w:spacing w:after="0" w:line="240" w:lineRule="auto"/>
              <w:ind w:left="60" w:right="-60"/>
              <w:jc w:val="center"/>
              <w:textAlignment w:val="baseline"/>
              <w:rPr>
                <w:rFonts w:ascii="Times New Roman" w:eastAsia="Times New Roman" w:hAnsi="Times New Roman" w:cs="Times New Roman"/>
                <w:sz w:val="24"/>
                <w:szCs w:val="24"/>
                <w:lang w:val="es-ES" w:eastAsia="es-ES"/>
              </w:rPr>
            </w:pPr>
          </w:p>
        </w:tc>
        <w:tc>
          <w:tcPr>
            <w:tcW w:w="770"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241EE42"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2"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565E1458"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2"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723F60E9"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4"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0475CEE6"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3084"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68EF199" w14:textId="77777777" w:rsidR="00DB334A" w:rsidRPr="000262F9" w:rsidRDefault="00DB334A">
            <w:pPr>
              <w:spacing w:after="0" w:line="240" w:lineRule="auto"/>
              <w:jc w:val="center"/>
              <w:textAlignment w:val="baseline"/>
              <w:rPr>
                <w:rFonts w:ascii="Times New Roman" w:eastAsia="Times New Roman" w:hAnsi="Times New Roman" w:cs="Times New Roman"/>
                <w:sz w:val="24"/>
                <w:szCs w:val="24"/>
                <w:lang w:val="es-ES" w:eastAsia="es-ES"/>
              </w:rPr>
            </w:pPr>
          </w:p>
        </w:tc>
        <w:tc>
          <w:tcPr>
            <w:tcW w:w="952" w:type="dxa"/>
            <w:tcBorders>
              <w:top w:val="single" w:sz="6" w:space="0" w:color="808080"/>
              <w:left w:val="single" w:sz="6" w:space="0" w:color="808080"/>
              <w:bottom w:val="single" w:sz="6" w:space="0" w:color="808080"/>
              <w:right w:val="single" w:sz="6" w:space="0" w:color="808080"/>
            </w:tcBorders>
          </w:tcPr>
          <w:p w14:paraId="24D73C39" w14:textId="77777777" w:rsidR="00DB334A" w:rsidRPr="000262F9" w:rsidRDefault="00DB334A">
            <w:pPr>
              <w:spacing w:after="0" w:line="240" w:lineRule="auto"/>
              <w:jc w:val="center"/>
              <w:textAlignment w:val="baseline"/>
              <w:rPr>
                <w:rFonts w:ascii="Arial" w:eastAsia="Times New Roman" w:hAnsi="Arial" w:cs="Arial"/>
                <w:sz w:val="20"/>
                <w:szCs w:val="20"/>
                <w:lang w:val="es-ES" w:eastAsia="es-ES"/>
              </w:rPr>
            </w:pPr>
          </w:p>
        </w:tc>
        <w:tc>
          <w:tcPr>
            <w:tcW w:w="1231" w:type="dxa"/>
            <w:tcBorders>
              <w:top w:val="single" w:sz="6" w:space="0" w:color="808080"/>
              <w:left w:val="single" w:sz="6" w:space="0" w:color="808080"/>
              <w:bottom w:val="single" w:sz="6" w:space="0" w:color="808080"/>
              <w:right w:val="single" w:sz="6" w:space="0" w:color="808080"/>
            </w:tcBorders>
          </w:tcPr>
          <w:p w14:paraId="702E0EAD" w14:textId="77777777" w:rsidR="00DB334A" w:rsidRPr="000262F9" w:rsidRDefault="00DB334A">
            <w:pPr>
              <w:spacing w:after="0" w:line="240" w:lineRule="auto"/>
              <w:jc w:val="center"/>
              <w:textAlignment w:val="baseline"/>
              <w:rPr>
                <w:rFonts w:ascii="Arial" w:eastAsia="Times New Roman" w:hAnsi="Arial" w:cs="Arial"/>
                <w:sz w:val="20"/>
                <w:szCs w:val="20"/>
                <w:lang w:val="es-ES" w:eastAsia="es-ES"/>
              </w:rPr>
            </w:pPr>
          </w:p>
        </w:tc>
        <w:tc>
          <w:tcPr>
            <w:tcW w:w="3289" w:type="dxa"/>
            <w:tcBorders>
              <w:top w:val="single" w:sz="6" w:space="0" w:color="808080"/>
              <w:left w:val="single" w:sz="6" w:space="0" w:color="808080"/>
              <w:bottom w:val="single" w:sz="6" w:space="0" w:color="808080"/>
              <w:right w:val="single" w:sz="6" w:space="0" w:color="808080"/>
            </w:tcBorders>
          </w:tcPr>
          <w:p w14:paraId="31F5F6FD" w14:textId="77777777" w:rsidR="00DB334A" w:rsidRPr="000262F9" w:rsidRDefault="00DB334A">
            <w:pPr>
              <w:spacing w:after="0" w:line="240" w:lineRule="auto"/>
              <w:jc w:val="center"/>
              <w:textAlignment w:val="baseline"/>
              <w:rPr>
                <w:rFonts w:ascii="Arial" w:eastAsia="Times New Roman" w:hAnsi="Arial" w:cs="Arial"/>
                <w:sz w:val="20"/>
                <w:szCs w:val="20"/>
                <w:lang w:val="es-ES" w:eastAsia="es-ES"/>
              </w:rPr>
            </w:pPr>
          </w:p>
        </w:tc>
      </w:tr>
      <w:tr w:rsidR="00B32121" w:rsidRPr="000262F9" w14:paraId="4E2AB929" w14:textId="77777777" w:rsidTr="00720CCF">
        <w:trPr>
          <w:trHeight w:val="418"/>
        </w:trPr>
        <w:tc>
          <w:tcPr>
            <w:tcW w:w="298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DADB26D" w14:textId="77777777" w:rsidR="00DB334A" w:rsidRPr="000262F9" w:rsidRDefault="00DB334A">
            <w:pPr>
              <w:spacing w:after="0" w:line="240" w:lineRule="auto"/>
              <w:ind w:left="60"/>
              <w:jc w:val="center"/>
              <w:textAlignment w:val="baseline"/>
              <w:rPr>
                <w:rFonts w:ascii="Times New Roman" w:eastAsia="Times New Roman" w:hAnsi="Times New Roman" w:cs="Times New Roman"/>
                <w:sz w:val="24"/>
                <w:szCs w:val="24"/>
                <w:lang w:val="es-ES" w:eastAsia="es-ES"/>
              </w:rPr>
            </w:pPr>
          </w:p>
        </w:tc>
        <w:tc>
          <w:tcPr>
            <w:tcW w:w="770"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6BA2D5FD"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2"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60F8354F"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2"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D21EED8"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4"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09D49177"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3084"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ADD302A"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952" w:type="dxa"/>
            <w:tcBorders>
              <w:top w:val="single" w:sz="6" w:space="0" w:color="808080"/>
              <w:left w:val="single" w:sz="6" w:space="0" w:color="808080"/>
              <w:bottom w:val="single" w:sz="6" w:space="0" w:color="808080"/>
              <w:right w:val="single" w:sz="6" w:space="0" w:color="808080"/>
            </w:tcBorders>
          </w:tcPr>
          <w:p w14:paraId="528D7BFF" w14:textId="77777777" w:rsidR="00DB334A" w:rsidRPr="000262F9" w:rsidRDefault="00DB334A">
            <w:pPr>
              <w:spacing w:after="0" w:line="240" w:lineRule="auto"/>
              <w:ind w:right="-60"/>
              <w:jc w:val="center"/>
              <w:textAlignment w:val="baseline"/>
              <w:rPr>
                <w:rFonts w:ascii="Arial" w:eastAsia="Times New Roman" w:hAnsi="Arial" w:cs="Arial"/>
                <w:sz w:val="20"/>
                <w:szCs w:val="20"/>
                <w:lang w:val="es-ES" w:eastAsia="es-ES"/>
              </w:rPr>
            </w:pPr>
          </w:p>
        </w:tc>
        <w:tc>
          <w:tcPr>
            <w:tcW w:w="1231" w:type="dxa"/>
            <w:tcBorders>
              <w:top w:val="single" w:sz="6" w:space="0" w:color="808080"/>
              <w:left w:val="single" w:sz="6" w:space="0" w:color="808080"/>
              <w:bottom w:val="single" w:sz="6" w:space="0" w:color="808080"/>
              <w:right w:val="single" w:sz="6" w:space="0" w:color="808080"/>
            </w:tcBorders>
          </w:tcPr>
          <w:p w14:paraId="18DABD15" w14:textId="77777777" w:rsidR="00DB334A" w:rsidRPr="000262F9" w:rsidRDefault="00DB334A">
            <w:pPr>
              <w:spacing w:after="0" w:line="240" w:lineRule="auto"/>
              <w:ind w:right="-60"/>
              <w:jc w:val="center"/>
              <w:textAlignment w:val="baseline"/>
              <w:rPr>
                <w:rFonts w:ascii="Arial" w:eastAsia="Times New Roman" w:hAnsi="Arial" w:cs="Arial"/>
                <w:sz w:val="20"/>
                <w:szCs w:val="20"/>
                <w:lang w:val="es-ES" w:eastAsia="es-ES"/>
              </w:rPr>
            </w:pPr>
          </w:p>
        </w:tc>
        <w:tc>
          <w:tcPr>
            <w:tcW w:w="3289" w:type="dxa"/>
            <w:tcBorders>
              <w:top w:val="single" w:sz="6" w:space="0" w:color="808080"/>
              <w:left w:val="single" w:sz="6" w:space="0" w:color="808080"/>
              <w:bottom w:val="single" w:sz="6" w:space="0" w:color="808080"/>
              <w:right w:val="single" w:sz="6" w:space="0" w:color="808080"/>
            </w:tcBorders>
          </w:tcPr>
          <w:p w14:paraId="1A948122" w14:textId="77777777" w:rsidR="00DB334A" w:rsidRPr="000262F9" w:rsidRDefault="00DB334A">
            <w:pPr>
              <w:spacing w:after="0" w:line="240" w:lineRule="auto"/>
              <w:ind w:right="-60"/>
              <w:jc w:val="center"/>
              <w:textAlignment w:val="baseline"/>
              <w:rPr>
                <w:rFonts w:ascii="Arial" w:eastAsia="Times New Roman" w:hAnsi="Arial" w:cs="Arial"/>
                <w:sz w:val="20"/>
                <w:szCs w:val="20"/>
                <w:lang w:val="es-ES" w:eastAsia="es-ES"/>
              </w:rPr>
            </w:pPr>
          </w:p>
        </w:tc>
      </w:tr>
      <w:tr w:rsidR="00B32121" w:rsidRPr="000262F9" w14:paraId="728A64E8" w14:textId="77777777" w:rsidTr="00720CCF">
        <w:trPr>
          <w:trHeight w:val="418"/>
        </w:trPr>
        <w:tc>
          <w:tcPr>
            <w:tcW w:w="298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80E427E" w14:textId="77777777" w:rsidR="00DB334A" w:rsidRPr="000262F9" w:rsidRDefault="00DB334A">
            <w:pPr>
              <w:spacing w:after="0" w:line="240" w:lineRule="auto"/>
              <w:ind w:left="60"/>
              <w:jc w:val="center"/>
              <w:textAlignment w:val="baseline"/>
              <w:rPr>
                <w:rFonts w:ascii="Times New Roman" w:eastAsia="Times New Roman" w:hAnsi="Times New Roman" w:cs="Times New Roman"/>
                <w:sz w:val="24"/>
                <w:szCs w:val="24"/>
                <w:lang w:val="es-ES" w:eastAsia="es-ES"/>
              </w:rPr>
            </w:pPr>
          </w:p>
        </w:tc>
        <w:tc>
          <w:tcPr>
            <w:tcW w:w="770"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3619CB7E"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2"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16A073F2"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2"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48CD638"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4"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4A02EAE0"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3084"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CF9669E"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952" w:type="dxa"/>
            <w:tcBorders>
              <w:top w:val="single" w:sz="6" w:space="0" w:color="808080"/>
              <w:left w:val="single" w:sz="6" w:space="0" w:color="808080"/>
              <w:bottom w:val="single" w:sz="6" w:space="0" w:color="808080"/>
              <w:right w:val="single" w:sz="6" w:space="0" w:color="808080"/>
            </w:tcBorders>
          </w:tcPr>
          <w:p w14:paraId="36E2B409" w14:textId="77777777" w:rsidR="00DB334A" w:rsidRPr="000262F9" w:rsidRDefault="00DB334A">
            <w:pPr>
              <w:spacing w:after="0" w:line="240" w:lineRule="auto"/>
              <w:ind w:right="-60"/>
              <w:jc w:val="center"/>
              <w:textAlignment w:val="baseline"/>
              <w:rPr>
                <w:rFonts w:ascii="Arial" w:eastAsia="Times New Roman" w:hAnsi="Arial" w:cs="Arial"/>
                <w:sz w:val="20"/>
                <w:szCs w:val="20"/>
                <w:lang w:val="es-ES" w:eastAsia="es-ES"/>
              </w:rPr>
            </w:pPr>
          </w:p>
        </w:tc>
        <w:tc>
          <w:tcPr>
            <w:tcW w:w="1231" w:type="dxa"/>
            <w:tcBorders>
              <w:top w:val="single" w:sz="6" w:space="0" w:color="808080"/>
              <w:left w:val="single" w:sz="6" w:space="0" w:color="808080"/>
              <w:bottom w:val="single" w:sz="6" w:space="0" w:color="808080"/>
              <w:right w:val="single" w:sz="6" w:space="0" w:color="808080"/>
            </w:tcBorders>
          </w:tcPr>
          <w:p w14:paraId="322181D5" w14:textId="77777777" w:rsidR="00DB334A" w:rsidRPr="000262F9" w:rsidRDefault="00DB334A">
            <w:pPr>
              <w:spacing w:after="0" w:line="240" w:lineRule="auto"/>
              <w:ind w:right="-60"/>
              <w:jc w:val="center"/>
              <w:textAlignment w:val="baseline"/>
              <w:rPr>
                <w:rFonts w:ascii="Arial" w:eastAsia="Times New Roman" w:hAnsi="Arial" w:cs="Arial"/>
                <w:sz w:val="20"/>
                <w:szCs w:val="20"/>
                <w:lang w:val="es-ES" w:eastAsia="es-ES"/>
              </w:rPr>
            </w:pPr>
          </w:p>
        </w:tc>
        <w:tc>
          <w:tcPr>
            <w:tcW w:w="3289" w:type="dxa"/>
            <w:tcBorders>
              <w:top w:val="single" w:sz="6" w:space="0" w:color="808080"/>
              <w:left w:val="single" w:sz="6" w:space="0" w:color="808080"/>
              <w:bottom w:val="single" w:sz="6" w:space="0" w:color="808080"/>
              <w:right w:val="single" w:sz="6" w:space="0" w:color="808080"/>
            </w:tcBorders>
          </w:tcPr>
          <w:p w14:paraId="4A7E8392" w14:textId="77777777" w:rsidR="00DB334A" w:rsidRPr="000262F9" w:rsidRDefault="00DB334A">
            <w:pPr>
              <w:spacing w:after="0" w:line="240" w:lineRule="auto"/>
              <w:ind w:right="-60"/>
              <w:jc w:val="center"/>
              <w:textAlignment w:val="baseline"/>
              <w:rPr>
                <w:rFonts w:ascii="Arial" w:eastAsia="Times New Roman" w:hAnsi="Arial" w:cs="Arial"/>
                <w:sz w:val="20"/>
                <w:szCs w:val="20"/>
                <w:lang w:val="es-ES" w:eastAsia="es-ES"/>
              </w:rPr>
            </w:pPr>
          </w:p>
        </w:tc>
      </w:tr>
      <w:tr w:rsidR="00B32121" w:rsidRPr="000262F9" w14:paraId="45080597" w14:textId="77777777" w:rsidTr="00720CCF">
        <w:trPr>
          <w:trHeight w:val="328"/>
        </w:trPr>
        <w:tc>
          <w:tcPr>
            <w:tcW w:w="298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24E1590" w14:textId="77777777" w:rsidR="00DB334A" w:rsidRPr="000262F9" w:rsidRDefault="00DB334A">
            <w:pPr>
              <w:spacing w:after="0" w:line="240" w:lineRule="auto"/>
              <w:ind w:left="60"/>
              <w:jc w:val="center"/>
              <w:textAlignment w:val="baseline"/>
              <w:rPr>
                <w:rFonts w:ascii="Times New Roman" w:eastAsia="Times New Roman" w:hAnsi="Times New Roman" w:cs="Times New Roman"/>
                <w:sz w:val="24"/>
                <w:szCs w:val="24"/>
                <w:lang w:val="es-ES" w:eastAsia="es-ES"/>
              </w:rPr>
            </w:pPr>
            <w:r w:rsidRPr="000262F9">
              <w:rPr>
                <w:rFonts w:ascii="Arial" w:eastAsia="Times New Roman" w:hAnsi="Arial" w:cs="Arial"/>
                <w:i/>
                <w:iCs/>
                <w:sz w:val="18"/>
                <w:szCs w:val="18"/>
                <w:lang w:eastAsia="es-ES"/>
              </w:rPr>
              <w:t>Add rows as relevant</w:t>
            </w:r>
          </w:p>
        </w:tc>
        <w:tc>
          <w:tcPr>
            <w:tcW w:w="770"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489E03C3"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2"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7103307F"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2"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22685E1E"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644"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18EF609E"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3084"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25A5E52" w14:textId="77777777" w:rsidR="00DB334A" w:rsidRPr="000262F9" w:rsidRDefault="00DB334A">
            <w:pPr>
              <w:spacing w:after="0" w:line="240" w:lineRule="auto"/>
              <w:ind w:right="-60"/>
              <w:jc w:val="center"/>
              <w:textAlignment w:val="baseline"/>
              <w:rPr>
                <w:rFonts w:ascii="Times New Roman" w:eastAsia="Times New Roman" w:hAnsi="Times New Roman" w:cs="Times New Roman"/>
                <w:sz w:val="24"/>
                <w:szCs w:val="24"/>
                <w:lang w:val="es-ES" w:eastAsia="es-ES"/>
              </w:rPr>
            </w:pPr>
          </w:p>
        </w:tc>
        <w:tc>
          <w:tcPr>
            <w:tcW w:w="952" w:type="dxa"/>
            <w:tcBorders>
              <w:top w:val="single" w:sz="6" w:space="0" w:color="808080"/>
              <w:left w:val="single" w:sz="6" w:space="0" w:color="808080"/>
              <w:bottom w:val="single" w:sz="6" w:space="0" w:color="808080"/>
              <w:right w:val="single" w:sz="6" w:space="0" w:color="808080"/>
            </w:tcBorders>
          </w:tcPr>
          <w:p w14:paraId="4FE15039" w14:textId="77777777" w:rsidR="00DB334A" w:rsidRPr="000262F9" w:rsidRDefault="00DB334A">
            <w:pPr>
              <w:spacing w:after="0" w:line="240" w:lineRule="auto"/>
              <w:ind w:right="-60"/>
              <w:jc w:val="center"/>
              <w:textAlignment w:val="baseline"/>
              <w:rPr>
                <w:rFonts w:ascii="Arial" w:eastAsia="Times New Roman" w:hAnsi="Arial" w:cs="Arial"/>
                <w:sz w:val="20"/>
                <w:szCs w:val="20"/>
                <w:lang w:val="es-ES" w:eastAsia="es-ES"/>
              </w:rPr>
            </w:pPr>
          </w:p>
        </w:tc>
        <w:tc>
          <w:tcPr>
            <w:tcW w:w="1231" w:type="dxa"/>
            <w:tcBorders>
              <w:top w:val="single" w:sz="6" w:space="0" w:color="808080"/>
              <w:left w:val="single" w:sz="6" w:space="0" w:color="808080"/>
              <w:bottom w:val="single" w:sz="6" w:space="0" w:color="808080"/>
              <w:right w:val="single" w:sz="6" w:space="0" w:color="808080"/>
            </w:tcBorders>
          </w:tcPr>
          <w:p w14:paraId="11CF6BC8" w14:textId="77777777" w:rsidR="00DB334A" w:rsidRPr="000262F9" w:rsidRDefault="00DB334A">
            <w:pPr>
              <w:spacing w:after="0" w:line="240" w:lineRule="auto"/>
              <w:ind w:right="-60"/>
              <w:jc w:val="center"/>
              <w:textAlignment w:val="baseline"/>
              <w:rPr>
                <w:rFonts w:ascii="Arial" w:eastAsia="Times New Roman" w:hAnsi="Arial" w:cs="Arial"/>
                <w:sz w:val="20"/>
                <w:szCs w:val="20"/>
                <w:lang w:val="es-ES" w:eastAsia="es-ES"/>
              </w:rPr>
            </w:pPr>
          </w:p>
        </w:tc>
        <w:tc>
          <w:tcPr>
            <w:tcW w:w="3289" w:type="dxa"/>
            <w:tcBorders>
              <w:top w:val="single" w:sz="6" w:space="0" w:color="808080"/>
              <w:left w:val="single" w:sz="6" w:space="0" w:color="808080"/>
              <w:bottom w:val="single" w:sz="6" w:space="0" w:color="808080"/>
              <w:right w:val="single" w:sz="6" w:space="0" w:color="808080"/>
            </w:tcBorders>
          </w:tcPr>
          <w:p w14:paraId="5D669FA9" w14:textId="77777777" w:rsidR="00DB334A" w:rsidRPr="000262F9" w:rsidRDefault="00DB334A">
            <w:pPr>
              <w:spacing w:after="0" w:line="240" w:lineRule="auto"/>
              <w:ind w:right="-60"/>
              <w:jc w:val="center"/>
              <w:textAlignment w:val="baseline"/>
              <w:rPr>
                <w:rFonts w:ascii="Arial" w:eastAsia="Times New Roman" w:hAnsi="Arial" w:cs="Arial"/>
                <w:sz w:val="20"/>
                <w:szCs w:val="20"/>
                <w:lang w:val="es-ES" w:eastAsia="es-ES"/>
              </w:rPr>
            </w:pPr>
          </w:p>
        </w:tc>
      </w:tr>
    </w:tbl>
    <w:p w14:paraId="699F2B46" w14:textId="7B2A5523" w:rsidR="00AE3FC1" w:rsidRPr="005435C1" w:rsidRDefault="00AE3FC1" w:rsidP="00AE3FC1">
      <w:pPr>
        <w:pStyle w:val="BodyText"/>
        <w:rPr>
          <w:i/>
          <w:iCs/>
          <w:sz w:val="22"/>
        </w:rPr>
      </w:pPr>
      <w:r w:rsidRPr="005435C1">
        <w:rPr>
          <w:i/>
          <w:iCs/>
          <w:sz w:val="22"/>
        </w:rPr>
        <w:t>Countries should discuss with their country teams if they are considering the use of a Payment for Results modality as the basis of the funding request.</w:t>
      </w:r>
    </w:p>
    <w:p w14:paraId="24DA902C" w14:textId="77777777" w:rsidR="005B69A8" w:rsidRDefault="005B69A8" w:rsidP="00AE3FC1">
      <w:pPr>
        <w:pStyle w:val="BodyText"/>
        <w:rPr>
          <w:i/>
          <w:iCs/>
          <w:sz w:val="20"/>
          <w:szCs w:val="18"/>
        </w:rPr>
      </w:pPr>
    </w:p>
    <w:p w14:paraId="7B08368E" w14:textId="77777777" w:rsidR="005B69A8" w:rsidRDefault="005B69A8" w:rsidP="00AE3FC1">
      <w:pPr>
        <w:pStyle w:val="BodyText"/>
        <w:rPr>
          <w:i/>
          <w:iCs/>
          <w:sz w:val="20"/>
          <w:szCs w:val="18"/>
        </w:rPr>
        <w:sectPr w:rsidR="005B69A8" w:rsidSect="005B69A8">
          <w:headerReference w:type="first" r:id="rId31"/>
          <w:pgSz w:w="16838" w:h="11906" w:orient="landscape" w:code="9"/>
          <w:pgMar w:top="851" w:right="851" w:bottom="851" w:left="1871" w:header="288" w:footer="288" w:gutter="0"/>
          <w:cols w:space="708"/>
          <w:docGrid w:linePitch="360"/>
        </w:sectPr>
      </w:pPr>
    </w:p>
    <w:p w14:paraId="48F804A5" w14:textId="6CCE45D9" w:rsidR="00DC363E" w:rsidRPr="00A83D4D" w:rsidRDefault="00AE3FC1">
      <w:pPr>
        <w:pStyle w:val="Heading2"/>
        <w:numPr>
          <w:ilvl w:val="1"/>
          <w:numId w:val="15"/>
        </w:numPr>
      </w:pPr>
      <w:r>
        <w:lastRenderedPageBreak/>
        <w:t>Rationale</w:t>
      </w:r>
    </w:p>
    <w:p w14:paraId="6DD7054E" w14:textId="6BB81A01" w:rsidR="00DC363E" w:rsidRDefault="0046346C">
      <w:pPr>
        <w:pStyle w:val="BodyText"/>
        <w:numPr>
          <w:ilvl w:val="2"/>
          <w:numId w:val="10"/>
        </w:numPr>
        <w:ind w:left="720" w:hanging="360"/>
        <w:jc w:val="both"/>
      </w:pPr>
      <w:r>
        <w:t>D</w:t>
      </w:r>
      <w:r w:rsidR="00DC363E" w:rsidRPr="00504A1C">
        <w:t xml:space="preserve">escribe </w:t>
      </w:r>
      <w:r w:rsidR="00527833">
        <w:t xml:space="preserve">the overall approach </w:t>
      </w:r>
      <w:r w:rsidR="006A7C36">
        <w:t xml:space="preserve">to </w:t>
      </w:r>
      <w:r w:rsidR="00DC363E" w:rsidRPr="00504A1C">
        <w:t>how you selected and prioritized the requested interventions</w:t>
      </w:r>
      <w:r w:rsidR="00DC363E">
        <w:t xml:space="preserve"> </w:t>
      </w:r>
      <w:r>
        <w:t>(</w:t>
      </w:r>
      <w:r w:rsidR="00DC363E">
        <w:t xml:space="preserve">or indicator/milestone </w:t>
      </w:r>
      <w:r>
        <w:t>if using a</w:t>
      </w:r>
      <w:r w:rsidR="00DC363E">
        <w:t xml:space="preserve"> </w:t>
      </w:r>
      <w:r w:rsidR="00FA0E39">
        <w:t>Payments</w:t>
      </w:r>
      <w:r w:rsidR="00DC363E">
        <w:t xml:space="preserve"> for </w:t>
      </w:r>
      <w:r w:rsidR="00FA0E39">
        <w:t>Results</w:t>
      </w:r>
      <w:r w:rsidR="00DC363E">
        <w:t xml:space="preserve"> modality)</w:t>
      </w:r>
      <w:r w:rsidR="00824F64">
        <w:t>.</w:t>
      </w:r>
      <w:r w:rsidR="00DC363E">
        <w:t xml:space="preserve"> Please refer to the NSP if the prioritization approach is described there</w:t>
      </w:r>
      <w:r w:rsidR="00DC363E" w:rsidRPr="00504A1C">
        <w:t>.</w:t>
      </w:r>
    </w:p>
    <w:p w14:paraId="42411E91" w14:textId="55CB13A9" w:rsidR="00933CD4" w:rsidRPr="00912D73" w:rsidRDefault="00933CD4" w:rsidP="00933CD4">
      <w:pPr>
        <w:spacing w:before="120" w:line="240" w:lineRule="auto"/>
        <w:jc w:val="both"/>
        <w:rPr>
          <w:rFonts w:cstheme="minorHAnsi"/>
          <w:sz w:val="24"/>
          <w:szCs w:val="24"/>
        </w:rPr>
      </w:pPr>
      <w:r w:rsidRPr="00912D73">
        <w:rPr>
          <w:rFonts w:eastAsia="Garamond" w:cstheme="minorHAnsi"/>
          <w:sz w:val="24"/>
          <w:szCs w:val="24"/>
        </w:rPr>
        <w:t xml:space="preserve">The funding priorities in this application are guided by the UMRESP (2021 - 2025), that aims to move the country towards elimination by accelerating and sustaining malaria burden reduction in high and moderate transmission areas while reducing transmission intensity in all low transmission areas. Anchored on the HBHI approach, the Plan adopted a stratification of the country with deployment of different intervention mixes per strata through the most appropriate delivery approaches for maximum impact (UMRESP, </w:t>
      </w:r>
      <w:r w:rsidRPr="00912D73">
        <w:rPr>
          <w:rFonts w:cstheme="minorHAnsi"/>
          <w:sz w:val="24"/>
          <w:szCs w:val="24"/>
        </w:rPr>
        <w:t>Figure 3.6. p 39)</w:t>
      </w:r>
      <w:r w:rsidRPr="00912D73">
        <w:rPr>
          <w:rFonts w:eastAsia="Garamond" w:cstheme="minorHAnsi"/>
          <w:sz w:val="24"/>
          <w:szCs w:val="24"/>
        </w:rPr>
        <w:t xml:space="preserve">, shown in Figure 1.1. </w:t>
      </w:r>
    </w:p>
    <w:p w14:paraId="573E6A8E" w14:textId="77777777" w:rsidR="00933CD4" w:rsidRPr="00827A2F" w:rsidRDefault="00933CD4" w:rsidP="00827A2F">
      <w:pPr>
        <w:spacing w:after="0" w:line="240" w:lineRule="auto"/>
        <w:jc w:val="both"/>
        <w:rPr>
          <w:rFonts w:cstheme="minorHAnsi"/>
          <w:b/>
          <w:bCs/>
          <w:color w:val="C00000"/>
          <w:sz w:val="24"/>
          <w:szCs w:val="24"/>
        </w:rPr>
      </w:pPr>
      <w:r w:rsidRPr="00827A2F">
        <w:rPr>
          <w:rFonts w:cstheme="minorHAnsi"/>
          <w:b/>
          <w:bCs/>
          <w:color w:val="0070C0"/>
          <w:sz w:val="24"/>
          <w:szCs w:val="24"/>
          <w:lang w:val="en-GB"/>
        </w:rPr>
        <w:t>Figure 1.1: Interventions delivery approaches for impact</w:t>
      </w:r>
    </w:p>
    <w:p w14:paraId="108AA72D" w14:textId="77777777" w:rsidR="00933CD4" w:rsidRPr="00912D73" w:rsidRDefault="00933CD4" w:rsidP="00827A2F">
      <w:pPr>
        <w:pStyle w:val="ListParagraph"/>
        <w:spacing w:line="240" w:lineRule="auto"/>
        <w:ind w:left="1800"/>
        <w:jc w:val="both"/>
        <w:rPr>
          <w:rFonts w:cstheme="minorHAnsi"/>
          <w:color w:val="C00000"/>
          <w:sz w:val="24"/>
          <w:szCs w:val="24"/>
        </w:rPr>
      </w:pPr>
      <w:r w:rsidRPr="00912D73">
        <w:rPr>
          <w:rFonts w:cstheme="minorHAnsi"/>
          <w:noProof/>
          <w:sz w:val="24"/>
          <w:szCs w:val="24"/>
        </w:rPr>
        <mc:AlternateContent>
          <mc:Choice Requires="wpg">
            <w:drawing>
              <wp:anchor distT="0" distB="0" distL="114300" distR="114300" simplePos="0" relativeHeight="251658251" behindDoc="0" locked="0" layoutInCell="1" allowOverlap="1" wp14:anchorId="1875B612" wp14:editId="76D6A009">
                <wp:simplePos x="0" y="0"/>
                <wp:positionH relativeFrom="column">
                  <wp:posOffset>-93980</wp:posOffset>
                </wp:positionH>
                <wp:positionV relativeFrom="paragraph">
                  <wp:posOffset>140335</wp:posOffset>
                </wp:positionV>
                <wp:extent cx="2880995" cy="2519680"/>
                <wp:effectExtent l="0" t="0" r="1905" b="0"/>
                <wp:wrapSquare wrapText="bothSides"/>
                <wp:docPr id="8" name="Group 8"/>
                <wp:cNvGraphicFramePr/>
                <a:graphic xmlns:a="http://schemas.openxmlformats.org/drawingml/2006/main">
                  <a:graphicData uri="http://schemas.microsoft.com/office/word/2010/wordprocessingGroup">
                    <wpg:wgp>
                      <wpg:cNvGrpSpPr/>
                      <wpg:grpSpPr>
                        <a:xfrm>
                          <a:off x="0" y="0"/>
                          <a:ext cx="2880995" cy="2519680"/>
                          <a:chOff x="0" y="-1"/>
                          <a:chExt cx="6516687" cy="6858001"/>
                        </a:xfrm>
                      </wpg:grpSpPr>
                      <pic:pic xmlns:pic="http://schemas.openxmlformats.org/drawingml/2006/picture">
                        <pic:nvPicPr>
                          <pic:cNvPr id="9" name="Picture 9" descr="Intervention deploy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1"/>
                            <a:ext cx="6516687" cy="6858001"/>
                          </a:xfrm>
                          <a:prstGeom prst="rect">
                            <a:avLst/>
                          </a:prstGeom>
                          <a:noFill/>
                        </pic:spPr>
                      </pic:pic>
                      <wps:wsp>
                        <wps:cNvPr id="10" name="Oval 10"/>
                        <wps:cNvSpPr/>
                        <wps:spPr>
                          <a:xfrm>
                            <a:off x="1286005" y="4176524"/>
                            <a:ext cx="116888" cy="108013"/>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Oval 11"/>
                        <wps:cNvSpPr/>
                        <wps:spPr>
                          <a:xfrm>
                            <a:off x="1969336" y="1823355"/>
                            <a:ext cx="91734" cy="86142"/>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Oval 12"/>
                        <wps:cNvSpPr/>
                        <wps:spPr>
                          <a:xfrm>
                            <a:off x="1589341" y="5243478"/>
                            <a:ext cx="116888" cy="108013"/>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Oval 13"/>
                        <wps:cNvSpPr/>
                        <wps:spPr>
                          <a:xfrm>
                            <a:off x="3320218" y="1866426"/>
                            <a:ext cx="91734" cy="86142"/>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3972279" y="2582443"/>
                            <a:ext cx="91734" cy="86142"/>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Oval 15"/>
                        <wps:cNvSpPr/>
                        <wps:spPr>
                          <a:xfrm>
                            <a:off x="3412954" y="4651507"/>
                            <a:ext cx="91734" cy="86142"/>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Oval 16"/>
                        <wps:cNvSpPr/>
                        <wps:spPr>
                          <a:xfrm>
                            <a:off x="3531429" y="4447293"/>
                            <a:ext cx="91734" cy="86142"/>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Oval 17"/>
                        <wps:cNvSpPr/>
                        <wps:spPr>
                          <a:xfrm>
                            <a:off x="4169376" y="4230530"/>
                            <a:ext cx="91734" cy="86142"/>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Oval 18"/>
                        <wps:cNvSpPr/>
                        <wps:spPr>
                          <a:xfrm>
                            <a:off x="5134783" y="3750200"/>
                            <a:ext cx="91734" cy="86142"/>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5E7EEB" id="Group 8" o:spid="_x0000_s1026" style="position:absolute;margin-left:-7.4pt;margin-top:11.05pt;width:226.85pt;height:198.4pt;z-index:251658251;mso-width-relative:margin;mso-height-relative:margin" coordorigin="" coordsize="65166,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ntervention deployment" style="position:absolute;width:65166;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">
                  <v:imagedata r:id="rId37" o:title="Intervention deployment"/>
                </v:shape>
                <v:oval id="Oval 10" o:spid="_x0000_s1028" style="position:absolute;left:12860;top:41765;width:116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" fillcolor="#7030a0" strokecolor="#76061e [1604]" strokeweight="1pt">
                  <v:stroke joinstyle="miter"/>
                </v:oval>
                <v:oval id="Oval 11" o:spid="_x0000_s1029" style="position:absolute;left:19693;top:18233;width:917;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" fillcolor="red" strokecolor="#76061e [1604]" strokeweight="1pt">
                  <v:stroke joinstyle="miter"/>
                </v:oval>
                <v:oval id="Oval 12" o:spid="_x0000_s1030" style="position:absolute;left:15893;top:52434;width:116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" fillcolor="#7030a0" strokecolor="#76061e [1604]" strokeweight="1pt">
                  <v:stroke joinstyle="miter"/>
                </v:oval>
                <v:oval id="Oval 13" o:spid="_x0000_s1031" style="position:absolute;left:33202;top:18664;width:917;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" fillcolor="#7030a0" strokecolor="#76061e [1604]" strokeweight="1pt">
                  <v:stroke joinstyle="miter"/>
                </v:oval>
                <v:oval id="Oval 14" o:spid="_x0000_s1032" style="position:absolute;left:39722;top:25824;width:918;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" fillcolor="red" strokecolor="#76061e [1604]" strokeweight="1pt">
                  <v:stroke joinstyle="miter"/>
                </v:oval>
                <v:oval id="Oval 15" o:spid="_x0000_s1033" style="position:absolute;left:34129;top:46515;width:917;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" fillcolor="#7030a0" strokecolor="#76061e [1604]" strokeweight="1pt">
                  <v:stroke joinstyle="miter"/>
                </v:oval>
                <v:oval id="Oval 16" o:spid="_x0000_s1034" style="position:absolute;left:35314;top:44472;width:917;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" fillcolor="#7030a0" strokecolor="#76061e [1604]" strokeweight="1pt">
                  <v:stroke joinstyle="miter"/>
                </v:oval>
                <v:oval id="Oval 17" o:spid="_x0000_s1035" style="position:absolute;left:41693;top:42305;width:918;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" fillcolor="#7030a0" strokecolor="#76061e [1604]" strokeweight="1pt">
                  <v:stroke joinstyle="miter"/>
                </v:oval>
                <v:oval id="Oval 18" o:spid="_x0000_s1036" style="position:absolute;left:51347;top:37502;width:918;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" fillcolor="#7030a0" strokecolor="#76061e [1604]" strokeweight="1pt">
                  <v:stroke joinstyle="miter"/>
                </v:oval>
                <w10:wrap type="square"/>
              </v:group>
            </w:pict>
          </mc:Fallback>
        </mc:AlternateContent>
      </w:r>
    </w:p>
    <w:p w14:paraId="323C17CE" w14:textId="77777777" w:rsidR="00933CD4" w:rsidRPr="00912D73" w:rsidRDefault="00933CD4" w:rsidP="00933CD4">
      <w:pPr>
        <w:pStyle w:val="ListParagraph"/>
        <w:spacing w:line="240" w:lineRule="auto"/>
        <w:ind w:left="1800"/>
        <w:jc w:val="both"/>
        <w:rPr>
          <w:rFonts w:cstheme="minorHAnsi"/>
          <w:color w:val="C00000"/>
          <w:sz w:val="24"/>
          <w:szCs w:val="24"/>
        </w:rPr>
      </w:pPr>
      <w:r w:rsidRPr="00912D73">
        <w:rPr>
          <w:rFonts w:cstheme="minorHAnsi"/>
          <w:noProof/>
          <w:sz w:val="24"/>
          <w:szCs w:val="24"/>
        </w:rPr>
        <w:drawing>
          <wp:inline distT="0" distB="0" distL="0" distR="0" wp14:anchorId="22C66EC2" wp14:editId="3193DB20">
            <wp:extent cx="2945130" cy="1543050"/>
            <wp:effectExtent l="0" t="0" r="762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984867" cy="1563808"/>
                    </a:xfrm>
                    <a:prstGeom prst="rect">
                      <a:avLst/>
                    </a:prstGeom>
                    <a:noFill/>
                  </pic:spPr>
                </pic:pic>
              </a:graphicData>
            </a:graphic>
          </wp:inline>
        </w:drawing>
      </w:r>
    </w:p>
    <w:p w14:paraId="466A04FD" w14:textId="77777777" w:rsidR="00933CD4" w:rsidRPr="00912D73" w:rsidRDefault="00933CD4" w:rsidP="00933CD4">
      <w:pPr>
        <w:pStyle w:val="ListParagraph"/>
        <w:spacing w:line="240" w:lineRule="auto"/>
        <w:ind w:left="1800"/>
        <w:jc w:val="both"/>
        <w:rPr>
          <w:rFonts w:cstheme="minorHAnsi"/>
          <w:color w:val="C00000"/>
          <w:sz w:val="24"/>
          <w:szCs w:val="24"/>
        </w:rPr>
      </w:pPr>
    </w:p>
    <w:p w14:paraId="6C4E3EDD" w14:textId="77777777" w:rsidR="00933CD4" w:rsidRPr="00912D73" w:rsidRDefault="00933CD4" w:rsidP="00933CD4">
      <w:pPr>
        <w:pStyle w:val="ListParagraph"/>
        <w:spacing w:line="240" w:lineRule="auto"/>
        <w:ind w:left="1800"/>
        <w:jc w:val="both"/>
        <w:rPr>
          <w:rFonts w:cstheme="minorHAnsi"/>
          <w:color w:val="C00000"/>
          <w:sz w:val="24"/>
          <w:szCs w:val="24"/>
        </w:rPr>
      </w:pPr>
      <w:r w:rsidRPr="00912D73">
        <w:rPr>
          <w:rFonts w:cstheme="minorHAnsi"/>
          <w:noProof/>
          <w:sz w:val="24"/>
          <w:szCs w:val="24"/>
        </w:rPr>
        <w:drawing>
          <wp:inline distT="0" distB="0" distL="0" distR="0" wp14:anchorId="104A1B84" wp14:editId="060E55F9">
            <wp:extent cx="2519680" cy="393700"/>
            <wp:effectExtent l="0" t="0" r="0" b="0"/>
            <wp:docPr id="20" name="Picture 2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532096" cy="395609"/>
                    </a:xfrm>
                    <a:prstGeom prst="rect">
                      <a:avLst/>
                    </a:prstGeom>
                    <a:noFill/>
                  </pic:spPr>
                </pic:pic>
              </a:graphicData>
            </a:graphic>
          </wp:inline>
        </w:drawing>
      </w:r>
    </w:p>
    <w:p w14:paraId="10CEA624" w14:textId="77777777" w:rsidR="00933CD4" w:rsidRPr="00912D73" w:rsidRDefault="00933CD4" w:rsidP="00933CD4">
      <w:pPr>
        <w:pStyle w:val="ListParagraph"/>
        <w:spacing w:line="240" w:lineRule="auto"/>
        <w:ind w:left="1800"/>
        <w:jc w:val="both"/>
        <w:rPr>
          <w:rFonts w:cstheme="minorHAnsi"/>
          <w:color w:val="C00000"/>
          <w:sz w:val="24"/>
          <w:szCs w:val="24"/>
        </w:rPr>
      </w:pPr>
    </w:p>
    <w:p w14:paraId="6E722508" w14:textId="77777777" w:rsidR="00912D73" w:rsidRPr="00912D73" w:rsidRDefault="00912D73" w:rsidP="00933CD4">
      <w:pPr>
        <w:spacing w:before="120" w:line="240" w:lineRule="auto"/>
        <w:jc w:val="both"/>
        <w:rPr>
          <w:rFonts w:eastAsia="Garamond" w:cstheme="minorHAnsi"/>
          <w:sz w:val="24"/>
          <w:szCs w:val="24"/>
        </w:rPr>
      </w:pPr>
    </w:p>
    <w:p w14:paraId="14B027E3" w14:textId="32E499FF" w:rsidR="003631D4" w:rsidRPr="00CA183B" w:rsidRDefault="00D70235" w:rsidP="00933CD4">
      <w:pPr>
        <w:spacing w:before="120" w:line="240" w:lineRule="auto"/>
        <w:jc w:val="both"/>
        <w:rPr>
          <w:rFonts w:eastAsia="Garamond" w:cstheme="minorHAnsi"/>
          <w:sz w:val="24"/>
          <w:szCs w:val="24"/>
        </w:rPr>
      </w:pPr>
      <w:r w:rsidRPr="00CA183B">
        <w:rPr>
          <w:rFonts w:eastAsia="Garamond" w:cstheme="minorHAnsi"/>
          <w:sz w:val="24"/>
          <w:szCs w:val="24"/>
        </w:rPr>
        <w:t xml:space="preserve">The MTR and the </w:t>
      </w:r>
      <w:r w:rsidR="00CA183B">
        <w:rPr>
          <w:rFonts w:eastAsia="Garamond" w:cstheme="minorHAnsi"/>
          <w:sz w:val="24"/>
          <w:szCs w:val="24"/>
        </w:rPr>
        <w:t xml:space="preserve">rapid assessment informed by the </w:t>
      </w:r>
      <w:r w:rsidR="00CA183B" w:rsidRPr="00CA183B">
        <w:rPr>
          <w:sz w:val="24"/>
          <w:szCs w:val="24"/>
        </w:rPr>
        <w:t>Malaria Scientific and Advisory Committee</w:t>
      </w:r>
      <w:r w:rsidR="00CA183B" w:rsidRPr="00CA183B">
        <w:rPr>
          <w:rFonts w:eastAsia="Garamond" w:cstheme="minorHAnsi"/>
          <w:sz w:val="24"/>
          <w:szCs w:val="24"/>
        </w:rPr>
        <w:t xml:space="preserve"> on</w:t>
      </w:r>
      <w:r w:rsidR="003631D4" w:rsidRPr="00CA183B">
        <w:rPr>
          <w:rFonts w:eastAsia="Garamond" w:cstheme="minorHAnsi"/>
          <w:sz w:val="24"/>
          <w:szCs w:val="24"/>
        </w:rPr>
        <w:t xml:space="preserve"> the increasing malaria burden provide insights to the factors responsible for the stagnation and thus pointers to areas to be prioritized in this application. </w:t>
      </w:r>
    </w:p>
    <w:p w14:paraId="3BD6F57C" w14:textId="0B076CB6" w:rsidR="00933CD4" w:rsidRPr="00912D73" w:rsidRDefault="00933CD4" w:rsidP="00933CD4">
      <w:pPr>
        <w:spacing w:before="120" w:line="240" w:lineRule="auto"/>
        <w:jc w:val="both"/>
        <w:rPr>
          <w:rFonts w:eastAsia="Garamond" w:cstheme="minorHAnsi"/>
          <w:sz w:val="24"/>
          <w:szCs w:val="24"/>
        </w:rPr>
      </w:pPr>
      <w:r w:rsidRPr="00912D73">
        <w:rPr>
          <w:rFonts w:eastAsia="Garamond" w:cstheme="minorHAnsi"/>
          <w:sz w:val="24"/>
          <w:szCs w:val="24"/>
        </w:rPr>
        <w:t xml:space="preserve">Universal coverage for all populations at risk, coupled with equity, equality and non-discrimination considerations are the primary drivers of the prioritization approach. </w:t>
      </w:r>
      <w:r w:rsidR="008E217A">
        <w:rPr>
          <w:rFonts w:eastAsia="Garamond" w:cstheme="minorHAnsi"/>
          <w:sz w:val="24"/>
          <w:szCs w:val="24"/>
        </w:rPr>
        <w:t xml:space="preserve">Therefore, in </w:t>
      </w:r>
      <w:r w:rsidR="008E217A" w:rsidRPr="00912D73">
        <w:rPr>
          <w:rFonts w:eastAsia="Garamond" w:cstheme="minorHAnsi"/>
          <w:sz w:val="24"/>
          <w:szCs w:val="24"/>
        </w:rPr>
        <w:t>l</w:t>
      </w:r>
      <w:r w:rsidR="008E217A">
        <w:rPr>
          <w:rFonts w:eastAsia="Garamond" w:cstheme="minorHAnsi"/>
          <w:sz w:val="24"/>
          <w:szCs w:val="24"/>
        </w:rPr>
        <w:t>ine with</w:t>
      </w:r>
      <w:r w:rsidR="00D05945">
        <w:rPr>
          <w:rFonts w:eastAsia="Garamond" w:cstheme="minorHAnsi"/>
          <w:sz w:val="24"/>
          <w:szCs w:val="24"/>
        </w:rPr>
        <w:t xml:space="preserve"> the objective</w:t>
      </w:r>
      <w:r w:rsidR="00CA183B">
        <w:rPr>
          <w:rFonts w:eastAsia="Garamond" w:cstheme="minorHAnsi"/>
          <w:sz w:val="24"/>
          <w:szCs w:val="24"/>
        </w:rPr>
        <w:t>s</w:t>
      </w:r>
      <w:r w:rsidR="00D05945">
        <w:rPr>
          <w:rFonts w:eastAsia="Garamond" w:cstheme="minorHAnsi"/>
          <w:sz w:val="24"/>
          <w:szCs w:val="24"/>
        </w:rPr>
        <w:t xml:space="preserve"> </w:t>
      </w:r>
      <w:r w:rsidR="008E217A">
        <w:rPr>
          <w:rFonts w:eastAsia="Garamond" w:cstheme="minorHAnsi"/>
          <w:sz w:val="24"/>
          <w:szCs w:val="24"/>
        </w:rPr>
        <w:t>o</w:t>
      </w:r>
      <w:r w:rsidR="00D05945">
        <w:rPr>
          <w:rFonts w:eastAsia="Garamond" w:cstheme="minorHAnsi"/>
          <w:sz w:val="24"/>
          <w:szCs w:val="24"/>
        </w:rPr>
        <w:t xml:space="preserve">f the </w:t>
      </w:r>
      <w:r w:rsidR="008E217A">
        <w:rPr>
          <w:rFonts w:eastAsia="Garamond" w:cstheme="minorHAnsi"/>
          <w:sz w:val="24"/>
          <w:szCs w:val="24"/>
        </w:rPr>
        <w:t xml:space="preserve">UMRESP </w:t>
      </w:r>
      <w:r w:rsidR="008E217A" w:rsidRPr="00912D73">
        <w:rPr>
          <w:rFonts w:eastAsia="Garamond" w:cstheme="minorHAnsi"/>
          <w:sz w:val="24"/>
          <w:szCs w:val="24"/>
        </w:rPr>
        <w:t>(</w:t>
      </w:r>
      <w:r w:rsidR="008E217A">
        <w:rPr>
          <w:rFonts w:eastAsia="Garamond" w:cstheme="minorHAnsi"/>
          <w:sz w:val="24"/>
          <w:szCs w:val="24"/>
        </w:rPr>
        <w:t>p. 45</w:t>
      </w:r>
      <w:r w:rsidR="008E217A" w:rsidRPr="00912D73">
        <w:rPr>
          <w:rFonts w:eastAsia="Garamond" w:cstheme="minorHAnsi"/>
          <w:sz w:val="24"/>
          <w:szCs w:val="24"/>
        </w:rPr>
        <w:t>)</w:t>
      </w:r>
      <w:r w:rsidR="008E217A">
        <w:rPr>
          <w:rFonts w:eastAsia="Garamond" w:cstheme="minorHAnsi"/>
          <w:sz w:val="24"/>
          <w:szCs w:val="24"/>
        </w:rPr>
        <w:t xml:space="preserve"> preventive and curative interventions have been prioritized. </w:t>
      </w:r>
      <w:r w:rsidRPr="00912D73">
        <w:rPr>
          <w:rFonts w:eastAsia="Garamond" w:cstheme="minorHAnsi"/>
          <w:sz w:val="24"/>
          <w:szCs w:val="24"/>
        </w:rPr>
        <w:t xml:space="preserve">Prioritization of the selected interventions has also been guided by the findings of the Matchbox Assessment that identified key vulnerable and underserved populations with recommendations on activities to mitigate the access barriers. </w:t>
      </w:r>
      <w:r w:rsidR="003631D4">
        <w:rPr>
          <w:rFonts w:eastAsia="Garamond" w:cstheme="minorHAnsi"/>
          <w:sz w:val="24"/>
          <w:szCs w:val="24"/>
        </w:rPr>
        <w:t xml:space="preserve">Prioritization has also been benchmarked against </w:t>
      </w:r>
      <w:r w:rsidRPr="00912D73">
        <w:rPr>
          <w:rFonts w:eastAsia="Garamond" w:cstheme="minorHAnsi"/>
          <w:sz w:val="24"/>
          <w:szCs w:val="24"/>
        </w:rPr>
        <w:t>the Leaving No One Behind National Equity Plan, 2022 (</w:t>
      </w:r>
      <w:r w:rsidR="0035334B">
        <w:rPr>
          <w:rFonts w:eastAsia="Garamond" w:cstheme="minorHAnsi"/>
          <w:sz w:val="24"/>
          <w:szCs w:val="24"/>
        </w:rPr>
        <w:t>p. 25-30</w:t>
      </w:r>
      <w:r w:rsidRPr="00912D73">
        <w:rPr>
          <w:rFonts w:eastAsia="Garamond" w:cstheme="minorHAnsi"/>
          <w:sz w:val="24"/>
          <w:szCs w:val="24"/>
        </w:rPr>
        <w:t xml:space="preserve">), which provides guidance to address and remove equity barriers to malaria interventions and services. </w:t>
      </w:r>
    </w:p>
    <w:p w14:paraId="40946865" w14:textId="06F4AC73" w:rsidR="00933CD4" w:rsidRPr="00912D73" w:rsidRDefault="00933CD4" w:rsidP="00933CD4">
      <w:pPr>
        <w:spacing w:before="120" w:line="240" w:lineRule="auto"/>
        <w:jc w:val="both"/>
        <w:rPr>
          <w:rFonts w:eastAsia="Garamond" w:cstheme="minorHAnsi"/>
          <w:sz w:val="24"/>
          <w:szCs w:val="24"/>
        </w:rPr>
      </w:pPr>
      <w:r w:rsidRPr="00912D73">
        <w:rPr>
          <w:rFonts w:eastAsia="Garamond" w:cstheme="minorHAnsi"/>
          <w:sz w:val="24"/>
          <w:szCs w:val="24"/>
        </w:rPr>
        <w:t xml:space="preserve">Finally, driven by the desire to obtain maximum impact from the prioritized interventions, </w:t>
      </w:r>
      <w:r w:rsidR="00FC6D7E" w:rsidRPr="00912D73">
        <w:rPr>
          <w:rFonts w:eastAsia="Garamond" w:cstheme="minorHAnsi"/>
          <w:sz w:val="24"/>
          <w:szCs w:val="24"/>
        </w:rPr>
        <w:t>the country</w:t>
      </w:r>
      <w:r w:rsidR="00FC6D7E">
        <w:rPr>
          <w:rFonts w:eastAsia="Garamond" w:cstheme="minorHAnsi"/>
          <w:sz w:val="24"/>
          <w:szCs w:val="24"/>
        </w:rPr>
        <w:t xml:space="preserve"> is</w:t>
      </w:r>
      <w:r w:rsidRPr="00912D73">
        <w:rPr>
          <w:rFonts w:eastAsia="Garamond" w:cstheme="minorHAnsi"/>
          <w:sz w:val="24"/>
          <w:szCs w:val="24"/>
        </w:rPr>
        <w:t xml:space="preserve"> compelled to further prioritize within the priorities given the resource envelope, the need to consolidate and deepen the scope of ongoing interventions rather than taking on new ones, guidance of the TRP</w:t>
      </w:r>
      <w:r w:rsidR="003631D4">
        <w:rPr>
          <w:rFonts w:eastAsia="Garamond" w:cstheme="minorHAnsi"/>
          <w:sz w:val="24"/>
          <w:szCs w:val="24"/>
        </w:rPr>
        <w:t xml:space="preserve"> recommendations</w:t>
      </w:r>
      <w:r w:rsidR="00CA183B">
        <w:rPr>
          <w:rFonts w:eastAsia="Garamond" w:cstheme="minorHAnsi"/>
          <w:sz w:val="24"/>
          <w:szCs w:val="24"/>
        </w:rPr>
        <w:t>,</w:t>
      </w:r>
      <w:r w:rsidR="00CB4AF5">
        <w:rPr>
          <w:rFonts w:eastAsia="Garamond" w:cstheme="minorHAnsi"/>
          <w:sz w:val="24"/>
          <w:szCs w:val="24"/>
        </w:rPr>
        <w:t xml:space="preserve"> and the </w:t>
      </w:r>
      <w:r w:rsidR="00590622">
        <w:rPr>
          <w:rFonts w:eastAsia="Garamond" w:cstheme="minorHAnsi"/>
          <w:sz w:val="24"/>
          <w:szCs w:val="24"/>
        </w:rPr>
        <w:t xml:space="preserve">community engagements that culminated in the </w:t>
      </w:r>
      <w:r w:rsidR="00CB4AF5">
        <w:rPr>
          <w:rFonts w:eastAsia="Garamond" w:cstheme="minorHAnsi"/>
          <w:sz w:val="24"/>
          <w:szCs w:val="24"/>
        </w:rPr>
        <w:t>National Malaria Dialogue</w:t>
      </w:r>
      <w:r w:rsidRPr="00912D73">
        <w:rPr>
          <w:rFonts w:eastAsia="Garamond" w:cstheme="minorHAnsi"/>
          <w:sz w:val="24"/>
          <w:szCs w:val="24"/>
        </w:rPr>
        <w:t>, and the readiness of the NMCD to implement the activities under the selected intervention.</w:t>
      </w:r>
    </w:p>
    <w:p w14:paraId="10CA76ED" w14:textId="77777777" w:rsidR="00933CD4" w:rsidRPr="00933CD4" w:rsidRDefault="00933CD4" w:rsidP="00933CD4">
      <w:pPr>
        <w:pStyle w:val="BodyText"/>
        <w:ind w:left="720"/>
        <w:jc w:val="both"/>
        <w:rPr>
          <w:lang w:val="en-US"/>
        </w:rPr>
      </w:pPr>
    </w:p>
    <w:p w14:paraId="56558816" w14:textId="7C925637" w:rsidR="005D434E" w:rsidRDefault="00DD1D37" w:rsidP="00DD1D37">
      <w:pPr>
        <w:pStyle w:val="BodyText"/>
        <w:ind w:left="1440" w:hanging="720"/>
        <w:jc w:val="both"/>
      </w:pPr>
      <w:r>
        <w:lastRenderedPageBreak/>
        <w:t>B.</w:t>
      </w:r>
      <w:r>
        <w:tab/>
      </w:r>
      <w:r w:rsidR="0046346C">
        <w:t>D</w:t>
      </w:r>
      <w:r w:rsidR="00DC363E">
        <w:t xml:space="preserve">escribe the </w:t>
      </w:r>
      <w:r w:rsidR="00174B4D" w:rsidRPr="00174B4D">
        <w:t xml:space="preserve">decision process for interventions selected for </w:t>
      </w:r>
      <w:r w:rsidR="00DC363E">
        <w:t xml:space="preserve">allocation </w:t>
      </w:r>
      <w:r w:rsidR="00174B4D" w:rsidRPr="00174B4D">
        <w:t>fundin</w:t>
      </w:r>
      <w:r w:rsidR="00174B4D">
        <w:t>g</w:t>
      </w:r>
      <w:r w:rsidR="00DC363E">
        <w:t xml:space="preserve"> versus </w:t>
      </w:r>
      <w:r w:rsidR="00174B4D" w:rsidRPr="00174B4D">
        <w:t xml:space="preserve">those </w:t>
      </w:r>
      <w:r w:rsidR="00DC363E">
        <w:t>included in the unfunded Prioritized Above Allocation Request.</w:t>
      </w:r>
    </w:p>
    <w:p w14:paraId="6E1E2357" w14:textId="3BE22042" w:rsidR="000C370F" w:rsidRDefault="000C370F" w:rsidP="000C370F">
      <w:pPr>
        <w:pStyle w:val="BodyText"/>
        <w:jc w:val="both"/>
      </w:pPr>
      <w:r w:rsidRPr="00B53525">
        <w:t xml:space="preserve">Interventions have been selected for allocation funding based on their impact on the disease burden and coverage of key and vulnerable populations. The distribution of ITNs through mass campaigns has been placed within allocation to ensure that the country maintains universal coverage while meeting equity concerns. </w:t>
      </w:r>
      <w:r>
        <w:t xml:space="preserve">The highest burden districts are prioritized for nets with the type distributed based on resistance patterns. </w:t>
      </w:r>
      <w:r w:rsidRPr="00B53525">
        <w:t xml:space="preserve">The requested funding within allocation, combined with the contributions of AMF and PMI, leaves a gap of </w:t>
      </w:r>
      <w:r w:rsidR="008E2E23">
        <w:t>2 million</w:t>
      </w:r>
      <w:r w:rsidRPr="00B53525">
        <w:t xml:space="preserve"> campaign net needs placed in PAAR. </w:t>
      </w:r>
    </w:p>
    <w:p w14:paraId="153EB75F" w14:textId="22A585F9" w:rsidR="000C370F" w:rsidRDefault="000C370F" w:rsidP="000C370F">
      <w:pPr>
        <w:pStyle w:val="BodyText"/>
        <w:jc w:val="both"/>
      </w:pPr>
      <w:r w:rsidRPr="004B7655">
        <w:t xml:space="preserve">Given concerns about the longevity of the efficacy of the ITNs and the need to ensure effective coverage between campaign years for the most vulnerable groups - pregnant women and children under five, the provision of ITNs through routine channels is prioritized. </w:t>
      </w:r>
      <w:r>
        <w:t>Although c</w:t>
      </w:r>
      <w:r w:rsidRPr="004B7655">
        <w:t>ontinuous distribution through the ANCs and EPI have been selected for allocation funding</w:t>
      </w:r>
      <w:r>
        <w:t xml:space="preserve">, the large number of nets required for the EPI channel leaves a gap of </w:t>
      </w:r>
      <w:r w:rsidR="008E2E23">
        <w:t>2.6</w:t>
      </w:r>
      <w:r>
        <w:t xml:space="preserve"> million that is placed in PAAR</w:t>
      </w:r>
      <w:r w:rsidRPr="004B7655">
        <w:t xml:space="preserve">. </w:t>
      </w:r>
      <w:r w:rsidR="008E2E23">
        <w:t xml:space="preserve">The nets </w:t>
      </w:r>
      <w:r w:rsidRPr="004B7655">
        <w:t xml:space="preserve">required for </w:t>
      </w:r>
      <w:r w:rsidR="008E2E23">
        <w:t xml:space="preserve">distribution to </w:t>
      </w:r>
      <w:r w:rsidRPr="004B7655">
        <w:t>school children</w:t>
      </w:r>
      <w:r w:rsidR="008E2E23">
        <w:t>,</w:t>
      </w:r>
      <w:r w:rsidRPr="004B7655">
        <w:t xml:space="preserve"> Smart Discharge (patients treated for severe malaria given nets on discharge)</w:t>
      </w:r>
      <w:r w:rsidR="008E2E23">
        <w:t xml:space="preserve">, and the nets for hospital beds </w:t>
      </w:r>
      <w:r w:rsidRPr="004B7655">
        <w:t>under routine distribution is requested within placed in PAAR.</w:t>
      </w:r>
    </w:p>
    <w:p w14:paraId="220D673E" w14:textId="129836AE" w:rsidR="000C370F" w:rsidRDefault="000C370F" w:rsidP="000C370F">
      <w:pPr>
        <w:pStyle w:val="BodyText"/>
        <w:jc w:val="both"/>
      </w:pPr>
      <w:r>
        <w:t xml:space="preserve">Funding has been requested within allocation to enable the country </w:t>
      </w:r>
      <w:r w:rsidR="00F730DB">
        <w:t xml:space="preserve">to implement </w:t>
      </w:r>
      <w:r>
        <w:t>IRS coverage in 1</w:t>
      </w:r>
      <w:r w:rsidR="00F730DB">
        <w:t>4</w:t>
      </w:r>
      <w:r>
        <w:t xml:space="preserve"> districts supported in the current grant</w:t>
      </w:r>
      <w:r w:rsidR="00F730DB">
        <w:t xml:space="preserve"> including one exited by PMI</w:t>
      </w:r>
      <w:r>
        <w:t xml:space="preserve">. Due to resource constraints, </w:t>
      </w:r>
      <w:r w:rsidR="00F730DB">
        <w:t>five</w:t>
      </w:r>
      <w:r>
        <w:t xml:space="preserve"> districts</w:t>
      </w:r>
      <w:r w:rsidR="00F730DB">
        <w:t>, including one exited by PMI</w:t>
      </w:r>
      <w:r>
        <w:t xml:space="preserve"> have been </w:t>
      </w:r>
      <w:r w:rsidR="00F730DB">
        <w:t xml:space="preserve">prioritized as above allocation request. </w:t>
      </w:r>
      <w:r>
        <w:t xml:space="preserve"> </w:t>
      </w:r>
    </w:p>
    <w:p w14:paraId="773E840C" w14:textId="77777777" w:rsidR="000C370F" w:rsidRDefault="000C370F" w:rsidP="000C370F">
      <w:pPr>
        <w:pStyle w:val="BodyText"/>
        <w:jc w:val="both"/>
      </w:pPr>
      <w:r>
        <w:t>With respect to case management, support has been requested for procurement of commodities within allocation to ensure availability of RDTs and antimalarial medicines at the public sector and private not for profit facilities and at the community level. Support for the private sector through the co-payment mechanism is largely requested in PAAR to allow the NMCD undertake an assessment to justify the investment. Based on experience during the outbreak in 2022, medicines and supplies for epidemic preparedness and response have been selected for within allocation funding.</w:t>
      </w:r>
    </w:p>
    <w:p w14:paraId="40973BD6" w14:textId="0FA89050" w:rsidR="000C370F" w:rsidRDefault="000C370F" w:rsidP="000C370F">
      <w:pPr>
        <w:pStyle w:val="BodyText"/>
        <w:jc w:val="both"/>
      </w:pPr>
      <w:r>
        <w:t xml:space="preserve">Commodities for case management, have largely been placed within allocation to ensure their availability for quality care at the public facilities and the community level. Only </w:t>
      </w:r>
      <w:r w:rsidR="00395BB1" w:rsidRPr="00395BB1">
        <w:t>2</w:t>
      </w:r>
      <w:r w:rsidR="008E2E23">
        <w:t>5</w:t>
      </w:r>
      <w:r w:rsidRPr="00395BB1">
        <w:t>%</w:t>
      </w:r>
      <w:r>
        <w:t xml:space="preserve"> of commodity needs in the private sector are within allocation, with the reminder in PAAR, from the second year </w:t>
      </w:r>
      <w:r w:rsidR="00395BB1">
        <w:t>after</w:t>
      </w:r>
      <w:r>
        <w:t xml:space="preserve"> guidance from a proposed </w:t>
      </w:r>
      <w:r w:rsidRPr="00317E07">
        <w:rPr>
          <w:rFonts w:cstheme="minorHAnsi"/>
          <w:szCs w:val="24"/>
          <w:lang w:val="en-ZA"/>
        </w:rPr>
        <w:t>systematic analysis of outcomes of previous investments and operational research to understand the dynamics and relationships that influence the outcomes of the private sector co-payment mechanism</w:t>
      </w:r>
      <w:r w:rsidR="00395BB1">
        <w:rPr>
          <w:rFonts w:cstheme="minorHAnsi"/>
          <w:szCs w:val="24"/>
          <w:lang w:val="en-ZA"/>
        </w:rPr>
        <w:t xml:space="preserve"> is obtained</w:t>
      </w:r>
      <w:r w:rsidRPr="00317E07">
        <w:rPr>
          <w:rFonts w:cstheme="minorHAnsi"/>
          <w:szCs w:val="24"/>
          <w:lang w:val="en-ZA"/>
        </w:rPr>
        <w:t>.</w:t>
      </w:r>
      <w:r>
        <w:rPr>
          <w:rFonts w:cstheme="minorHAnsi"/>
          <w:szCs w:val="24"/>
          <w:lang w:val="en-ZA"/>
        </w:rPr>
        <w:t xml:space="preserve"> Fifty percent of the non-malaria iCCM commodities are placed within allocation, with the purchase of amoxicillin placed in the second year to be guided by evidence of study on its efficacy that is planned in the first year.</w:t>
      </w:r>
    </w:p>
    <w:p w14:paraId="61A5507A" w14:textId="12A42013" w:rsidR="000C370F" w:rsidRPr="009C3BC1" w:rsidRDefault="009C3BC1" w:rsidP="000C370F">
      <w:pPr>
        <w:pStyle w:val="BodyText"/>
        <w:jc w:val="both"/>
      </w:pPr>
      <w:r w:rsidRPr="009C3BC1">
        <w:t xml:space="preserve">The </w:t>
      </w:r>
      <w:r w:rsidR="000C370F" w:rsidRPr="009C3BC1">
        <w:t>IPTp intervention is prioritized within allocation,</w:t>
      </w:r>
    </w:p>
    <w:p w14:paraId="1E0D41AC" w14:textId="77777777" w:rsidR="000C370F" w:rsidRDefault="000C370F" w:rsidP="000C370F">
      <w:pPr>
        <w:pStyle w:val="BodyText"/>
        <w:jc w:val="both"/>
        <w:rPr>
          <w:highlight w:val="yellow"/>
        </w:rPr>
      </w:pPr>
    </w:p>
    <w:p w14:paraId="6E086E42" w14:textId="77777777" w:rsidR="00E162B8" w:rsidRDefault="00E162B8" w:rsidP="00DD1D37">
      <w:pPr>
        <w:pStyle w:val="BodyText"/>
        <w:jc w:val="both"/>
        <w:rPr>
          <w:highlight w:val="yellow"/>
        </w:rPr>
      </w:pPr>
    </w:p>
    <w:p w14:paraId="074D7141" w14:textId="77777777" w:rsidR="00E162B8" w:rsidRDefault="00E162B8" w:rsidP="00DD1D37">
      <w:pPr>
        <w:pStyle w:val="BodyText"/>
        <w:jc w:val="both"/>
        <w:rPr>
          <w:highlight w:val="yellow"/>
        </w:rPr>
      </w:pPr>
    </w:p>
    <w:p w14:paraId="00F28A9B" w14:textId="77777777" w:rsidR="00E162B8" w:rsidRDefault="00E162B8" w:rsidP="00DD1D37">
      <w:pPr>
        <w:pStyle w:val="BodyText"/>
        <w:jc w:val="both"/>
        <w:rPr>
          <w:highlight w:val="yellow"/>
        </w:rPr>
      </w:pPr>
    </w:p>
    <w:p w14:paraId="161ABFED" w14:textId="77777777" w:rsidR="00E201E5" w:rsidRDefault="00E201E5" w:rsidP="00DD1D37">
      <w:pPr>
        <w:pStyle w:val="BodyText"/>
        <w:jc w:val="both"/>
      </w:pPr>
    </w:p>
    <w:p w14:paraId="0307B22D" w14:textId="7014FF48" w:rsidR="00F040BA" w:rsidRPr="00F040BA" w:rsidRDefault="00F040BA">
      <w:pPr>
        <w:pStyle w:val="ListHeading2"/>
        <w:numPr>
          <w:ilvl w:val="1"/>
          <w:numId w:val="15"/>
        </w:numPr>
      </w:pPr>
      <w:r w:rsidRPr="00F040BA">
        <w:lastRenderedPageBreak/>
        <w:t xml:space="preserve">Context </w:t>
      </w:r>
    </w:p>
    <w:p w14:paraId="31BC8873" w14:textId="1BEE283A" w:rsidR="00E51584" w:rsidRDefault="00174B4D">
      <w:pPr>
        <w:pStyle w:val="ListParagraph"/>
        <w:numPr>
          <w:ilvl w:val="0"/>
          <w:numId w:val="14"/>
        </w:numPr>
        <w:jc w:val="both"/>
        <w:rPr>
          <w:sz w:val="24"/>
          <w:lang w:val="en-GB"/>
        </w:rPr>
      </w:pPr>
      <w:r>
        <w:rPr>
          <w:sz w:val="24"/>
          <w:lang w:val="en-GB"/>
        </w:rPr>
        <w:t>I</w:t>
      </w:r>
      <w:r w:rsidR="001303A0" w:rsidRPr="00E15DA7">
        <w:rPr>
          <w:sz w:val="24"/>
          <w:lang w:val="en-GB"/>
        </w:rPr>
        <w:t xml:space="preserve">ndicate </w:t>
      </w:r>
      <w:r w:rsidR="001F4B05" w:rsidRPr="00E15DA7">
        <w:rPr>
          <w:sz w:val="24"/>
          <w:lang w:val="en-GB"/>
        </w:rPr>
        <w:t>where</w:t>
      </w:r>
      <w:r w:rsidR="00B15A14" w:rsidRPr="00E15DA7">
        <w:rPr>
          <w:sz w:val="24"/>
          <w:lang w:val="en-GB"/>
        </w:rPr>
        <w:t xml:space="preserve"> </w:t>
      </w:r>
      <w:r w:rsidR="008F093F" w:rsidRPr="00E15DA7">
        <w:rPr>
          <w:sz w:val="24"/>
          <w:lang w:val="en-GB"/>
        </w:rPr>
        <w:t xml:space="preserve">information </w:t>
      </w:r>
      <w:r w:rsidR="008243E5" w:rsidRPr="00E15DA7">
        <w:rPr>
          <w:sz w:val="24"/>
          <w:lang w:val="en-GB"/>
        </w:rPr>
        <w:t xml:space="preserve">about the </w:t>
      </w:r>
      <w:r w:rsidR="001F4B05" w:rsidRPr="00E15DA7">
        <w:rPr>
          <w:sz w:val="24"/>
          <w:lang w:val="en-GB"/>
        </w:rPr>
        <w:t>following key areas can be found</w:t>
      </w:r>
      <w:r w:rsidR="007725C2" w:rsidRPr="00E15DA7">
        <w:rPr>
          <w:sz w:val="24"/>
          <w:lang w:val="en-GB"/>
        </w:rPr>
        <w:t xml:space="preserve"> </w:t>
      </w:r>
      <w:r w:rsidR="005D6800">
        <w:rPr>
          <w:sz w:val="24"/>
          <w:lang w:val="en-GB"/>
        </w:rPr>
        <w:t>in the</w:t>
      </w:r>
      <w:r w:rsidR="007725C2" w:rsidRPr="00E15DA7">
        <w:rPr>
          <w:sz w:val="24"/>
          <w:lang w:val="en-GB"/>
        </w:rPr>
        <w:t xml:space="preserve"> NSP or </w:t>
      </w:r>
      <w:r w:rsidR="005D6800">
        <w:rPr>
          <w:sz w:val="24"/>
          <w:lang w:val="en-GB"/>
        </w:rPr>
        <w:t>other relevant</w:t>
      </w:r>
      <w:r w:rsidR="007725C2" w:rsidRPr="00E15DA7">
        <w:rPr>
          <w:sz w:val="24"/>
          <w:lang w:val="en-GB"/>
        </w:rPr>
        <w:t xml:space="preserve"> document</w:t>
      </w:r>
      <w:r w:rsidR="00B963FC">
        <w:rPr>
          <w:sz w:val="24"/>
          <w:lang w:val="en-GB"/>
        </w:rPr>
        <w:t>s</w:t>
      </w:r>
      <w:r w:rsidR="00A71DE5" w:rsidRPr="00E15DA7">
        <w:rPr>
          <w:sz w:val="24"/>
          <w:lang w:val="en-GB"/>
        </w:rPr>
        <w:t xml:space="preserve">. </w:t>
      </w:r>
    </w:p>
    <w:tbl>
      <w:tblPr>
        <w:tblW w:w="102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35"/>
        <w:gridCol w:w="914"/>
        <w:gridCol w:w="1554"/>
        <w:gridCol w:w="1457"/>
      </w:tblGrid>
      <w:tr w:rsidR="00CE67E9" w14:paraId="3F0D9256" w14:textId="77777777">
        <w:trPr>
          <w:trHeight w:val="546"/>
        </w:trPr>
        <w:tc>
          <w:tcPr>
            <w:tcW w:w="6390" w:type="dxa"/>
            <w:shd w:val="clear" w:color="auto" w:fill="E9E9E9" w:themeFill="text2" w:themeFillTint="33"/>
            <w:vAlign w:val="center"/>
          </w:tcPr>
          <w:p w14:paraId="11D6E137" w14:textId="77777777" w:rsidR="00CE67E9" w:rsidRDefault="00CE67E9">
            <w:pPr>
              <w:spacing w:after="0"/>
              <w:rPr>
                <w:rFonts w:cstheme="minorHAnsi"/>
                <w:sz w:val="20"/>
                <w:szCs w:val="20"/>
              </w:rPr>
            </w:pPr>
            <w:r>
              <w:rPr>
                <w:rFonts w:cstheme="minorHAnsi"/>
                <w:sz w:val="20"/>
                <w:szCs w:val="20"/>
              </w:rPr>
              <w:t>Key area</w:t>
            </w:r>
          </w:p>
        </w:tc>
        <w:tc>
          <w:tcPr>
            <w:tcW w:w="916" w:type="dxa"/>
            <w:shd w:val="clear" w:color="auto" w:fill="E9E9E9" w:themeFill="text2" w:themeFillTint="33"/>
            <w:vAlign w:val="center"/>
          </w:tcPr>
          <w:p w14:paraId="7B8AA503" w14:textId="77777777" w:rsidR="00CE67E9" w:rsidRDefault="00CE67E9">
            <w:pPr>
              <w:spacing w:after="0"/>
              <w:jc w:val="center"/>
              <w:rPr>
                <w:rFonts w:cstheme="minorHAnsi"/>
                <w:iCs/>
                <w:sz w:val="20"/>
                <w:szCs w:val="20"/>
              </w:rPr>
            </w:pPr>
            <w:r>
              <w:rPr>
                <w:rFonts w:cstheme="minorHAnsi"/>
                <w:sz w:val="20"/>
                <w:szCs w:val="20"/>
              </w:rPr>
              <w:t>Check the box if in NSP</w:t>
            </w:r>
          </w:p>
        </w:tc>
        <w:tc>
          <w:tcPr>
            <w:tcW w:w="1560" w:type="dxa"/>
            <w:shd w:val="clear" w:color="auto" w:fill="E9E9E9" w:themeFill="text2" w:themeFillTint="33"/>
            <w:vAlign w:val="center"/>
          </w:tcPr>
          <w:p w14:paraId="10E96079" w14:textId="77777777" w:rsidR="00CE67E9" w:rsidRDefault="00CE67E9">
            <w:pPr>
              <w:spacing w:after="0"/>
              <w:jc w:val="center"/>
              <w:rPr>
                <w:rFonts w:cstheme="minorHAnsi"/>
                <w:sz w:val="20"/>
                <w:szCs w:val="20"/>
              </w:rPr>
            </w:pPr>
            <w:r>
              <w:rPr>
                <w:rFonts w:cstheme="minorHAnsi"/>
                <w:sz w:val="20"/>
                <w:szCs w:val="20"/>
              </w:rPr>
              <w:t>Relevant section(s) and/or page(s) in NSP</w:t>
            </w:r>
          </w:p>
        </w:tc>
        <w:tc>
          <w:tcPr>
            <w:tcW w:w="1394" w:type="dxa"/>
            <w:shd w:val="clear" w:color="auto" w:fill="E9E9E9" w:themeFill="text2" w:themeFillTint="33"/>
            <w:vAlign w:val="center"/>
          </w:tcPr>
          <w:p w14:paraId="6426C983" w14:textId="77777777" w:rsidR="00CE67E9" w:rsidRDefault="00CE67E9">
            <w:pPr>
              <w:spacing w:after="0"/>
              <w:jc w:val="center"/>
              <w:rPr>
                <w:rFonts w:cstheme="minorHAnsi"/>
                <w:iCs/>
                <w:sz w:val="20"/>
                <w:szCs w:val="20"/>
              </w:rPr>
            </w:pPr>
            <w:r>
              <w:rPr>
                <w:rFonts w:cstheme="minorHAnsi"/>
                <w:sz w:val="20"/>
                <w:szCs w:val="20"/>
              </w:rPr>
              <w:t>If not in NSP, refer to another document (specifying page number) or refer to question 1.4.B</w:t>
            </w:r>
          </w:p>
        </w:tc>
      </w:tr>
      <w:tr w:rsidR="00CE67E9" w14:paraId="3B0E751C" w14:textId="77777777">
        <w:trPr>
          <w:trHeight w:hRule="exact" w:val="672"/>
        </w:trPr>
        <w:tc>
          <w:tcPr>
            <w:tcW w:w="10260" w:type="dxa"/>
            <w:gridSpan w:val="4"/>
            <w:shd w:val="clear" w:color="auto" w:fill="F2F2F2" w:themeFill="background1" w:themeFillShade="F2"/>
            <w:vAlign w:val="center"/>
          </w:tcPr>
          <w:p w14:paraId="06B3CEBA" w14:textId="77777777" w:rsidR="00CE67E9" w:rsidRDefault="00CE67E9">
            <w:pPr>
              <w:spacing w:after="0" w:line="240" w:lineRule="auto"/>
              <w:rPr>
                <w:rFonts w:eastAsia="SimSun" w:cstheme="minorHAnsi"/>
                <w:b/>
                <w:bCs/>
                <w:sz w:val="20"/>
                <w:szCs w:val="20"/>
                <w:lang w:eastAsia="zh-CN"/>
              </w:rPr>
            </w:pPr>
            <w:r>
              <w:rPr>
                <w:rFonts w:cstheme="minorHAnsi"/>
                <w:b/>
                <w:bCs/>
                <w:sz w:val="20"/>
                <w:szCs w:val="20"/>
              </w:rPr>
              <w:t>Maximizing People-centered Integrated Systems for Health to Deliver Impact, Resilience and Sustainability</w:t>
            </w:r>
          </w:p>
        </w:tc>
      </w:tr>
      <w:tr w:rsidR="00CE67E9" w:rsidRPr="00A7780A" w14:paraId="377052DD" w14:textId="77777777">
        <w:trPr>
          <w:trHeight w:hRule="exact" w:val="1281"/>
        </w:trPr>
        <w:tc>
          <w:tcPr>
            <w:tcW w:w="6390" w:type="dxa"/>
            <w:shd w:val="clear" w:color="auto" w:fill="F2F2F2" w:themeFill="background1" w:themeFillShade="F2"/>
            <w:vAlign w:val="center"/>
          </w:tcPr>
          <w:p w14:paraId="34AF8E36" w14:textId="77777777" w:rsidR="00CE67E9" w:rsidRDefault="00CE67E9">
            <w:pPr>
              <w:tabs>
                <w:tab w:val="left" w:pos="360"/>
              </w:tabs>
              <w:spacing w:after="0" w:line="360" w:lineRule="auto"/>
              <w:rPr>
                <w:rFonts w:cstheme="minorHAnsi"/>
                <w:bCs/>
                <w:iCs/>
                <w:sz w:val="20"/>
                <w:szCs w:val="20"/>
              </w:rPr>
            </w:pPr>
            <w:r>
              <w:rPr>
                <w:rFonts w:cstheme="minorHAnsi"/>
                <w:sz w:val="20"/>
                <w:szCs w:val="20"/>
              </w:rPr>
              <w:t>Epidemiological profile</w:t>
            </w:r>
          </w:p>
        </w:tc>
        <w:tc>
          <w:tcPr>
            <w:tcW w:w="916" w:type="dxa"/>
            <w:vAlign w:val="center"/>
          </w:tcPr>
          <w:p w14:paraId="4DEF7BB1" w14:textId="77777777" w:rsidR="00CE67E9" w:rsidRDefault="00B706C2">
            <w:pPr>
              <w:spacing w:after="0"/>
              <w:jc w:val="center"/>
              <w:rPr>
                <w:rFonts w:cstheme="minorHAnsi"/>
                <w:bCs/>
                <w:iCs/>
                <w:sz w:val="20"/>
                <w:szCs w:val="20"/>
              </w:rPr>
            </w:pPr>
            <w:sdt>
              <w:sdtPr>
                <w:rPr>
                  <w:rFonts w:cstheme="minorHAnsi"/>
                  <w:bCs/>
                  <w:iCs/>
                  <w:sz w:val="20"/>
                  <w:szCs w:val="20"/>
                </w:rPr>
                <w:id w:val="-1749257194"/>
                <w14:checkbox>
                  <w14:checked w14:val="1"/>
                  <w14:checkedState w14:val="2612" w14:font="MS Gothic"/>
                  <w14:uncheckedState w14:val="2610" w14:font="MS Gothic"/>
                </w14:checkbox>
              </w:sdtPr>
              <w:sdtContent>
                <w:r w:rsidR="00CE67E9">
                  <w:rPr>
                    <w:rFonts w:ascii="MS Gothic" w:eastAsia="MS Gothic" w:hAnsi="MS Gothic" w:cstheme="minorHAnsi" w:hint="eastAsia"/>
                    <w:bCs/>
                    <w:iCs/>
                    <w:sz w:val="20"/>
                    <w:szCs w:val="20"/>
                  </w:rPr>
                  <w:t>☒</w:t>
                </w:r>
              </w:sdtContent>
            </w:sdt>
          </w:p>
        </w:tc>
        <w:tc>
          <w:tcPr>
            <w:tcW w:w="1560" w:type="dxa"/>
            <w:vAlign w:val="center"/>
          </w:tcPr>
          <w:p w14:paraId="7769197A" w14:textId="77777777" w:rsidR="00CE67E9" w:rsidRPr="00A7780A" w:rsidRDefault="00CE67E9">
            <w:pPr>
              <w:spacing w:after="0"/>
              <w:rPr>
                <w:iCs/>
                <w:sz w:val="18"/>
                <w:szCs w:val="18"/>
                <w:lang w:val="fr-FR"/>
              </w:rPr>
            </w:pPr>
            <w:r w:rsidRPr="003C34EF">
              <w:rPr>
                <w:iCs/>
                <w:sz w:val="18"/>
                <w:szCs w:val="18"/>
                <w:lang w:val="fr-FR"/>
              </w:rPr>
              <w:t>Sec 2.1</w:t>
            </w:r>
            <w:r w:rsidRPr="00A7780A">
              <w:rPr>
                <w:iCs/>
                <w:sz w:val="18"/>
                <w:szCs w:val="18"/>
                <w:lang w:val="fr-FR"/>
              </w:rPr>
              <w:t>,</w:t>
            </w:r>
            <w:r w:rsidRPr="003C34EF">
              <w:rPr>
                <w:iCs/>
                <w:sz w:val="18"/>
                <w:szCs w:val="18"/>
                <w:lang w:val="fr-FR"/>
              </w:rPr>
              <w:t xml:space="preserve"> p</w:t>
            </w:r>
            <w:r w:rsidRPr="00A7780A">
              <w:rPr>
                <w:iCs/>
                <w:sz w:val="18"/>
                <w:szCs w:val="18"/>
                <w:lang w:val="fr-FR"/>
              </w:rPr>
              <w:t>25</w:t>
            </w:r>
            <w:r w:rsidRPr="003C34EF">
              <w:rPr>
                <w:iCs/>
                <w:sz w:val="18"/>
                <w:szCs w:val="18"/>
                <w:lang w:val="fr-FR"/>
              </w:rPr>
              <w:t xml:space="preserve">, Sec 2.2, </w:t>
            </w:r>
            <w:r w:rsidRPr="00A7780A">
              <w:rPr>
                <w:iCs/>
                <w:sz w:val="18"/>
                <w:szCs w:val="18"/>
                <w:lang w:val="fr-FR"/>
              </w:rPr>
              <w:t xml:space="preserve">p26 </w:t>
            </w:r>
          </w:p>
          <w:p w14:paraId="160357E8" w14:textId="77777777" w:rsidR="00CE67E9" w:rsidRPr="00A7780A" w:rsidRDefault="00CE67E9">
            <w:pPr>
              <w:spacing w:after="0"/>
              <w:rPr>
                <w:iCs/>
                <w:sz w:val="18"/>
                <w:szCs w:val="18"/>
                <w:lang w:val="fr-FR"/>
              </w:rPr>
            </w:pPr>
            <w:r w:rsidRPr="003C34EF">
              <w:rPr>
                <w:iCs/>
                <w:sz w:val="18"/>
                <w:szCs w:val="18"/>
                <w:lang w:val="fr-FR"/>
              </w:rPr>
              <w:t xml:space="preserve">Sec </w:t>
            </w:r>
            <w:r w:rsidRPr="00A7780A">
              <w:rPr>
                <w:iCs/>
                <w:sz w:val="18"/>
                <w:szCs w:val="18"/>
                <w:lang w:val="fr-FR"/>
              </w:rPr>
              <w:t>2.3</w:t>
            </w:r>
            <w:r w:rsidRPr="003C34EF">
              <w:rPr>
                <w:iCs/>
                <w:sz w:val="18"/>
                <w:szCs w:val="18"/>
                <w:lang w:val="fr-FR"/>
              </w:rPr>
              <w:t xml:space="preserve">, </w:t>
            </w:r>
            <w:r w:rsidRPr="00A7780A">
              <w:rPr>
                <w:iCs/>
                <w:sz w:val="18"/>
                <w:szCs w:val="18"/>
                <w:lang w:val="fr-FR"/>
              </w:rPr>
              <w:t xml:space="preserve">p26 </w:t>
            </w:r>
          </w:p>
          <w:p w14:paraId="1950190E" w14:textId="77777777" w:rsidR="00CE67E9" w:rsidRPr="00A7780A" w:rsidRDefault="00CE67E9">
            <w:pPr>
              <w:spacing w:after="0"/>
              <w:rPr>
                <w:iCs/>
                <w:sz w:val="18"/>
                <w:szCs w:val="18"/>
                <w:lang w:val="fr-FR"/>
              </w:rPr>
            </w:pPr>
            <w:r w:rsidRPr="00A7780A">
              <w:rPr>
                <w:iCs/>
                <w:sz w:val="18"/>
                <w:szCs w:val="18"/>
                <w:lang w:val="fr-FR"/>
              </w:rPr>
              <w:t>Sec 2.4, p27</w:t>
            </w:r>
          </w:p>
          <w:p w14:paraId="30DDE349" w14:textId="77777777" w:rsidR="00CE67E9" w:rsidRPr="00A7780A" w:rsidRDefault="00CE67E9">
            <w:pPr>
              <w:spacing w:after="0"/>
              <w:rPr>
                <w:iCs/>
                <w:sz w:val="18"/>
                <w:szCs w:val="18"/>
                <w:lang w:val="fr-FR"/>
              </w:rPr>
            </w:pPr>
            <w:r w:rsidRPr="00A7780A">
              <w:rPr>
                <w:iCs/>
                <w:sz w:val="18"/>
                <w:szCs w:val="18"/>
                <w:lang w:val="fr-FR"/>
              </w:rPr>
              <w:t>Sec 2.5, p27</w:t>
            </w:r>
          </w:p>
          <w:p w14:paraId="4B654002" w14:textId="77777777" w:rsidR="00CE67E9" w:rsidRPr="00A7780A" w:rsidRDefault="00CE67E9">
            <w:pPr>
              <w:spacing w:after="0"/>
              <w:rPr>
                <w:iCs/>
                <w:sz w:val="18"/>
                <w:szCs w:val="18"/>
                <w:lang w:val="fr-FR"/>
              </w:rPr>
            </w:pPr>
          </w:p>
          <w:p w14:paraId="06557A6D" w14:textId="77777777" w:rsidR="00CE67E9" w:rsidRPr="00A7780A" w:rsidRDefault="00CE67E9">
            <w:pPr>
              <w:spacing w:after="0"/>
              <w:jc w:val="center"/>
              <w:rPr>
                <w:iCs/>
                <w:sz w:val="18"/>
                <w:szCs w:val="18"/>
                <w:lang w:val="fr-FR"/>
              </w:rPr>
            </w:pPr>
          </w:p>
          <w:p w14:paraId="18465814" w14:textId="77777777" w:rsidR="00CE67E9" w:rsidRPr="00A7780A" w:rsidRDefault="00CE67E9">
            <w:pPr>
              <w:spacing w:after="0"/>
              <w:jc w:val="center"/>
              <w:rPr>
                <w:iCs/>
                <w:sz w:val="18"/>
                <w:szCs w:val="18"/>
                <w:lang w:val="fr-FR"/>
              </w:rPr>
            </w:pPr>
            <w:r w:rsidRPr="00A7780A">
              <w:rPr>
                <w:iCs/>
                <w:sz w:val="18"/>
                <w:szCs w:val="18"/>
                <w:lang w:val="fr-FR"/>
              </w:rPr>
              <w:t>, p26,</w:t>
            </w:r>
          </w:p>
          <w:p w14:paraId="5DADBEBF" w14:textId="77777777" w:rsidR="00CE67E9" w:rsidRPr="00A7780A" w:rsidRDefault="00CE67E9">
            <w:pPr>
              <w:spacing w:after="0"/>
              <w:jc w:val="center"/>
              <w:rPr>
                <w:iCs/>
                <w:sz w:val="18"/>
                <w:szCs w:val="18"/>
                <w:lang w:val="fr-FR"/>
              </w:rPr>
            </w:pPr>
            <w:r w:rsidRPr="00A7780A">
              <w:rPr>
                <w:iCs/>
                <w:sz w:val="18"/>
                <w:szCs w:val="18"/>
                <w:lang w:val="fr-FR"/>
              </w:rPr>
              <w:t xml:space="preserve">Sec 2.4 </w:t>
            </w:r>
          </w:p>
        </w:tc>
        <w:tc>
          <w:tcPr>
            <w:tcW w:w="1394" w:type="dxa"/>
            <w:vAlign w:val="center"/>
          </w:tcPr>
          <w:p w14:paraId="6D7B8A2A" w14:textId="77777777" w:rsidR="00CE67E9" w:rsidRPr="00A7780A" w:rsidRDefault="00CE67E9">
            <w:pPr>
              <w:spacing w:after="0" w:line="240" w:lineRule="auto"/>
              <w:jc w:val="center"/>
              <w:rPr>
                <w:rFonts w:eastAsia="SimSun" w:cstheme="minorHAnsi"/>
                <w:sz w:val="18"/>
                <w:szCs w:val="18"/>
                <w:lang w:val="fr-FR" w:eastAsia="zh-CN"/>
              </w:rPr>
            </w:pPr>
          </w:p>
        </w:tc>
      </w:tr>
      <w:tr w:rsidR="00CE67E9" w14:paraId="13C8DF31" w14:textId="77777777">
        <w:trPr>
          <w:trHeight w:hRule="exact" w:val="547"/>
        </w:trPr>
        <w:tc>
          <w:tcPr>
            <w:tcW w:w="6390" w:type="dxa"/>
            <w:shd w:val="clear" w:color="auto" w:fill="F2F2F2" w:themeFill="background1" w:themeFillShade="F2"/>
            <w:vAlign w:val="center"/>
          </w:tcPr>
          <w:p w14:paraId="6B27A773" w14:textId="77777777" w:rsidR="00CE67E9" w:rsidRDefault="00CE67E9">
            <w:pPr>
              <w:tabs>
                <w:tab w:val="left" w:pos="360"/>
              </w:tabs>
              <w:spacing w:after="0" w:line="360" w:lineRule="auto"/>
              <w:rPr>
                <w:rFonts w:cstheme="minorHAnsi"/>
                <w:bCs/>
                <w:iCs/>
                <w:sz w:val="20"/>
                <w:szCs w:val="20"/>
              </w:rPr>
            </w:pPr>
            <w:r>
              <w:rPr>
                <w:rFonts w:cstheme="minorHAnsi"/>
                <w:bCs/>
                <w:iCs/>
                <w:sz w:val="20"/>
                <w:szCs w:val="20"/>
              </w:rPr>
              <w:t>Health system overview</w:t>
            </w:r>
          </w:p>
        </w:tc>
        <w:tc>
          <w:tcPr>
            <w:tcW w:w="916" w:type="dxa"/>
            <w:vAlign w:val="center"/>
          </w:tcPr>
          <w:p w14:paraId="6B4FC556" w14:textId="77777777" w:rsidR="00CE67E9" w:rsidRDefault="00B706C2">
            <w:pPr>
              <w:spacing w:after="0"/>
              <w:jc w:val="center"/>
              <w:rPr>
                <w:rFonts w:cstheme="minorHAnsi"/>
                <w:bCs/>
                <w:iCs/>
                <w:sz w:val="20"/>
                <w:szCs w:val="20"/>
              </w:rPr>
            </w:pPr>
            <w:sdt>
              <w:sdtPr>
                <w:rPr>
                  <w:rFonts w:cstheme="minorHAnsi"/>
                  <w:bCs/>
                  <w:iCs/>
                  <w:sz w:val="20"/>
                  <w:szCs w:val="20"/>
                </w:rPr>
                <w:id w:val="-1212188996"/>
                <w14:checkbox>
                  <w14:checked w14:val="1"/>
                  <w14:checkedState w14:val="2612" w14:font="MS Gothic"/>
                  <w14:uncheckedState w14:val="2610" w14:font="MS Gothic"/>
                </w14:checkbox>
              </w:sdtPr>
              <w:sdtContent>
                <w:r w:rsidR="00CE67E9">
                  <w:rPr>
                    <w:rFonts w:ascii="MS Gothic" w:eastAsia="MS Gothic" w:hAnsi="MS Gothic" w:cstheme="minorHAnsi" w:hint="eastAsia"/>
                    <w:bCs/>
                    <w:iCs/>
                    <w:sz w:val="20"/>
                    <w:szCs w:val="20"/>
                  </w:rPr>
                  <w:t>☒</w:t>
                </w:r>
              </w:sdtContent>
            </w:sdt>
          </w:p>
        </w:tc>
        <w:tc>
          <w:tcPr>
            <w:tcW w:w="1560" w:type="dxa"/>
            <w:vAlign w:val="center"/>
          </w:tcPr>
          <w:p w14:paraId="6E525712" w14:textId="77777777" w:rsidR="00CE67E9" w:rsidRPr="003C34EF" w:rsidRDefault="00CE67E9">
            <w:pPr>
              <w:spacing w:after="0"/>
              <w:rPr>
                <w:iCs/>
                <w:sz w:val="18"/>
                <w:szCs w:val="18"/>
              </w:rPr>
            </w:pPr>
            <w:r w:rsidRPr="003C34EF">
              <w:rPr>
                <w:iCs/>
                <w:sz w:val="18"/>
                <w:szCs w:val="18"/>
              </w:rPr>
              <w:t>Sec 1.7&amp;1.8, p 19-24</w:t>
            </w:r>
          </w:p>
        </w:tc>
        <w:tc>
          <w:tcPr>
            <w:tcW w:w="1394" w:type="dxa"/>
            <w:vAlign w:val="center"/>
          </w:tcPr>
          <w:p w14:paraId="67E33DDB" w14:textId="77777777" w:rsidR="00CE67E9" w:rsidRPr="003C34EF" w:rsidRDefault="00CE67E9">
            <w:pPr>
              <w:spacing w:after="0" w:line="240" w:lineRule="auto"/>
              <w:jc w:val="center"/>
              <w:rPr>
                <w:rFonts w:eastAsia="SimSun" w:cstheme="minorHAnsi"/>
                <w:sz w:val="18"/>
                <w:szCs w:val="18"/>
                <w:lang w:eastAsia="zh-CN"/>
              </w:rPr>
            </w:pPr>
          </w:p>
        </w:tc>
      </w:tr>
      <w:tr w:rsidR="00CE67E9" w14:paraId="271D21F7" w14:textId="77777777">
        <w:trPr>
          <w:trHeight w:hRule="exact" w:val="632"/>
        </w:trPr>
        <w:tc>
          <w:tcPr>
            <w:tcW w:w="6390" w:type="dxa"/>
            <w:shd w:val="clear" w:color="auto" w:fill="F2F2F2" w:themeFill="background1" w:themeFillShade="F2"/>
            <w:vAlign w:val="center"/>
          </w:tcPr>
          <w:p w14:paraId="1C270C1B" w14:textId="77777777" w:rsidR="00CE67E9" w:rsidRDefault="00CE67E9">
            <w:pPr>
              <w:tabs>
                <w:tab w:val="left" w:pos="360"/>
              </w:tabs>
              <w:spacing w:after="0" w:line="360" w:lineRule="auto"/>
              <w:rPr>
                <w:rFonts w:cstheme="minorHAnsi"/>
                <w:bCs/>
                <w:iCs/>
                <w:sz w:val="20"/>
                <w:szCs w:val="20"/>
              </w:rPr>
            </w:pPr>
            <w:r>
              <w:rPr>
                <w:rFonts w:cstheme="minorHAnsi"/>
                <w:bCs/>
                <w:iCs/>
                <w:sz w:val="20"/>
                <w:szCs w:val="20"/>
              </w:rPr>
              <w:t>Health sector strategy</w:t>
            </w:r>
          </w:p>
        </w:tc>
        <w:tc>
          <w:tcPr>
            <w:tcW w:w="916" w:type="dxa"/>
            <w:vAlign w:val="center"/>
          </w:tcPr>
          <w:p w14:paraId="21082F38" w14:textId="77777777" w:rsidR="00CE67E9" w:rsidRDefault="00B706C2">
            <w:pPr>
              <w:spacing w:after="0"/>
              <w:jc w:val="center"/>
              <w:rPr>
                <w:rFonts w:cstheme="minorHAnsi"/>
                <w:bCs/>
                <w:iCs/>
                <w:sz w:val="20"/>
                <w:szCs w:val="20"/>
              </w:rPr>
            </w:pPr>
            <w:sdt>
              <w:sdtPr>
                <w:rPr>
                  <w:rFonts w:cstheme="minorHAnsi"/>
                  <w:bCs/>
                  <w:iCs/>
                  <w:sz w:val="20"/>
                  <w:szCs w:val="20"/>
                </w:rPr>
                <w:id w:val="1390696434"/>
                <w14:checkbox>
                  <w14:checked w14:val="1"/>
                  <w14:checkedState w14:val="2612" w14:font="MS Gothic"/>
                  <w14:uncheckedState w14:val="2610" w14:font="MS Gothic"/>
                </w14:checkbox>
              </w:sdtPr>
              <w:sdtContent>
                <w:r w:rsidR="00CE67E9">
                  <w:rPr>
                    <w:rFonts w:ascii="MS Gothic" w:eastAsia="MS Gothic" w:hAnsi="MS Gothic" w:cstheme="minorHAnsi" w:hint="eastAsia"/>
                    <w:bCs/>
                    <w:iCs/>
                    <w:sz w:val="20"/>
                    <w:szCs w:val="20"/>
                  </w:rPr>
                  <w:t>☒</w:t>
                </w:r>
              </w:sdtContent>
            </w:sdt>
          </w:p>
        </w:tc>
        <w:tc>
          <w:tcPr>
            <w:tcW w:w="1560" w:type="dxa"/>
            <w:vAlign w:val="center"/>
          </w:tcPr>
          <w:p w14:paraId="52082ECA" w14:textId="77777777" w:rsidR="00CE67E9" w:rsidRPr="003C34EF" w:rsidRDefault="00CE67E9">
            <w:pPr>
              <w:spacing w:after="0"/>
              <w:rPr>
                <w:iCs/>
                <w:sz w:val="18"/>
                <w:szCs w:val="18"/>
                <w:lang w:val="fr-FR"/>
              </w:rPr>
            </w:pPr>
            <w:r w:rsidRPr="003C34EF">
              <w:rPr>
                <w:iCs/>
                <w:sz w:val="18"/>
                <w:szCs w:val="18"/>
                <w:lang w:val="fr-FR"/>
              </w:rPr>
              <w:t>Sec 1.4, p18</w:t>
            </w:r>
          </w:p>
        </w:tc>
        <w:tc>
          <w:tcPr>
            <w:tcW w:w="1394" w:type="dxa"/>
            <w:vAlign w:val="center"/>
          </w:tcPr>
          <w:p w14:paraId="1EF7E51C" w14:textId="77777777" w:rsidR="00CE67E9" w:rsidRPr="003C34EF" w:rsidRDefault="00CE67E9">
            <w:pPr>
              <w:spacing w:after="0" w:line="240" w:lineRule="auto"/>
              <w:rPr>
                <w:rFonts w:eastAsia="SimSun" w:cstheme="minorHAnsi"/>
                <w:sz w:val="18"/>
                <w:szCs w:val="18"/>
                <w:lang w:eastAsia="zh-CN"/>
              </w:rPr>
            </w:pPr>
            <w:r w:rsidRPr="003C34EF">
              <w:rPr>
                <w:rFonts w:eastAsia="SimSun" w:cstheme="minorHAnsi"/>
                <w:sz w:val="18"/>
                <w:szCs w:val="18"/>
                <w:lang w:eastAsia="zh-CN"/>
              </w:rPr>
              <w:t>Ministry of Health Strategic Plan</w:t>
            </w:r>
          </w:p>
        </w:tc>
      </w:tr>
      <w:tr w:rsidR="00CE67E9" w14:paraId="2F114B8F" w14:textId="77777777">
        <w:trPr>
          <w:trHeight w:hRule="exact" w:val="288"/>
        </w:trPr>
        <w:tc>
          <w:tcPr>
            <w:tcW w:w="6390" w:type="dxa"/>
            <w:shd w:val="clear" w:color="auto" w:fill="F2F2F2" w:themeFill="background1" w:themeFillShade="F2"/>
            <w:vAlign w:val="center"/>
          </w:tcPr>
          <w:p w14:paraId="23ACBC73" w14:textId="77777777" w:rsidR="00CE67E9" w:rsidRDefault="00CE67E9">
            <w:pPr>
              <w:tabs>
                <w:tab w:val="left" w:pos="360"/>
              </w:tabs>
              <w:spacing w:after="0" w:line="360" w:lineRule="auto"/>
              <w:rPr>
                <w:rFonts w:cstheme="minorHAnsi"/>
                <w:bCs/>
                <w:iCs/>
                <w:sz w:val="20"/>
                <w:szCs w:val="20"/>
              </w:rPr>
            </w:pPr>
            <w:r>
              <w:rPr>
                <w:rFonts w:cstheme="minorHAnsi"/>
                <w:bCs/>
                <w:iCs/>
                <w:sz w:val="20"/>
                <w:szCs w:val="20"/>
              </w:rPr>
              <w:t>Integrated, people-centered quality services</w:t>
            </w:r>
          </w:p>
        </w:tc>
        <w:tc>
          <w:tcPr>
            <w:tcW w:w="916" w:type="dxa"/>
            <w:vAlign w:val="center"/>
          </w:tcPr>
          <w:p w14:paraId="34C658B3" w14:textId="77777777" w:rsidR="00CE67E9" w:rsidRDefault="00B706C2">
            <w:pPr>
              <w:spacing w:after="0"/>
              <w:jc w:val="center"/>
              <w:rPr>
                <w:rFonts w:cstheme="minorHAnsi"/>
                <w:bCs/>
                <w:iCs/>
                <w:sz w:val="20"/>
                <w:szCs w:val="20"/>
              </w:rPr>
            </w:pPr>
            <w:sdt>
              <w:sdtPr>
                <w:rPr>
                  <w:rFonts w:cstheme="minorHAnsi"/>
                  <w:bCs/>
                  <w:iCs/>
                  <w:sz w:val="20"/>
                  <w:szCs w:val="20"/>
                </w:rPr>
                <w:id w:val="731425115"/>
                <w14:checkbox>
                  <w14:checked w14:val="1"/>
                  <w14:checkedState w14:val="2612" w14:font="MS Gothic"/>
                  <w14:uncheckedState w14:val="2610" w14:font="MS Gothic"/>
                </w14:checkbox>
              </w:sdtPr>
              <w:sdtContent>
                <w:r w:rsidR="00CE67E9">
                  <w:rPr>
                    <w:rFonts w:ascii="MS Gothic" w:eastAsia="MS Gothic" w:hAnsi="MS Gothic" w:cstheme="minorHAnsi" w:hint="eastAsia"/>
                    <w:bCs/>
                    <w:iCs/>
                    <w:sz w:val="20"/>
                    <w:szCs w:val="20"/>
                  </w:rPr>
                  <w:t>☒</w:t>
                </w:r>
              </w:sdtContent>
            </w:sdt>
          </w:p>
        </w:tc>
        <w:tc>
          <w:tcPr>
            <w:tcW w:w="1560" w:type="dxa"/>
            <w:vAlign w:val="center"/>
          </w:tcPr>
          <w:p w14:paraId="3845AB76" w14:textId="77777777" w:rsidR="00CE67E9" w:rsidRPr="003C34EF" w:rsidRDefault="00CE67E9">
            <w:pPr>
              <w:spacing w:after="0"/>
              <w:rPr>
                <w:rFonts w:cstheme="minorHAnsi"/>
                <w:iCs/>
                <w:sz w:val="18"/>
                <w:szCs w:val="18"/>
              </w:rPr>
            </w:pPr>
            <w:r w:rsidRPr="003C34EF">
              <w:rPr>
                <w:rFonts w:cstheme="minorHAnsi"/>
                <w:iCs/>
                <w:sz w:val="18"/>
                <w:szCs w:val="18"/>
              </w:rPr>
              <w:t>Sec 2.8, p28</w:t>
            </w:r>
          </w:p>
        </w:tc>
        <w:tc>
          <w:tcPr>
            <w:tcW w:w="1394" w:type="dxa"/>
            <w:vAlign w:val="center"/>
          </w:tcPr>
          <w:p w14:paraId="63CF9EF0" w14:textId="77777777" w:rsidR="00CE67E9" w:rsidRPr="003C34EF" w:rsidRDefault="00CE67E9">
            <w:pPr>
              <w:spacing w:after="0" w:line="240" w:lineRule="auto"/>
              <w:jc w:val="center"/>
              <w:rPr>
                <w:rFonts w:eastAsia="SimSun" w:cstheme="minorHAnsi"/>
                <w:sz w:val="18"/>
                <w:szCs w:val="18"/>
                <w:lang w:eastAsia="zh-CN"/>
              </w:rPr>
            </w:pPr>
          </w:p>
        </w:tc>
      </w:tr>
      <w:tr w:rsidR="00CE67E9" w14:paraId="3FEAA6ED" w14:textId="77777777">
        <w:trPr>
          <w:trHeight w:hRule="exact" w:val="288"/>
        </w:trPr>
        <w:tc>
          <w:tcPr>
            <w:tcW w:w="6390" w:type="dxa"/>
            <w:shd w:val="clear" w:color="auto" w:fill="F2F2F2" w:themeFill="background1" w:themeFillShade="F2"/>
            <w:vAlign w:val="center"/>
          </w:tcPr>
          <w:p w14:paraId="458C75C8" w14:textId="77777777" w:rsidR="00CE67E9" w:rsidRDefault="00CE67E9">
            <w:pPr>
              <w:tabs>
                <w:tab w:val="left" w:pos="360"/>
              </w:tabs>
              <w:spacing w:after="0" w:line="360" w:lineRule="auto"/>
              <w:rPr>
                <w:rFonts w:cstheme="minorHAnsi"/>
                <w:bCs/>
                <w:iCs/>
                <w:sz w:val="20"/>
                <w:szCs w:val="20"/>
              </w:rPr>
            </w:pPr>
            <w:r>
              <w:rPr>
                <w:rFonts w:cstheme="minorHAnsi"/>
                <w:sz w:val="20"/>
                <w:szCs w:val="20"/>
              </w:rPr>
              <w:t>Disease-specific national policies and guidelines</w:t>
            </w:r>
          </w:p>
        </w:tc>
        <w:tc>
          <w:tcPr>
            <w:tcW w:w="916" w:type="dxa"/>
          </w:tcPr>
          <w:p w14:paraId="388F426A" w14:textId="77777777" w:rsidR="00CE67E9" w:rsidRDefault="00B706C2">
            <w:pPr>
              <w:spacing w:after="0"/>
              <w:jc w:val="center"/>
              <w:rPr>
                <w:rFonts w:cstheme="minorHAnsi"/>
                <w:bCs/>
                <w:iCs/>
                <w:sz w:val="20"/>
                <w:szCs w:val="20"/>
              </w:rPr>
            </w:pPr>
            <w:sdt>
              <w:sdtPr>
                <w:rPr>
                  <w:rFonts w:cstheme="minorHAnsi"/>
                  <w:bCs/>
                  <w:iCs/>
                  <w:sz w:val="20"/>
                  <w:szCs w:val="20"/>
                </w:rPr>
                <w:id w:val="1774129717"/>
                <w14:checkbox>
                  <w14:checked w14:val="1"/>
                  <w14:checkedState w14:val="2612" w14:font="MS Gothic"/>
                  <w14:uncheckedState w14:val="2610" w14:font="MS Gothic"/>
                </w14:checkbox>
              </w:sdtPr>
              <w:sdtContent>
                <w:r w:rsidR="00CE67E9">
                  <w:rPr>
                    <w:rFonts w:ascii="MS Gothic" w:eastAsia="MS Gothic" w:hAnsi="MS Gothic" w:cstheme="minorHAnsi" w:hint="eastAsia"/>
                    <w:bCs/>
                    <w:iCs/>
                    <w:sz w:val="20"/>
                    <w:szCs w:val="20"/>
                  </w:rPr>
                  <w:t>☒</w:t>
                </w:r>
              </w:sdtContent>
            </w:sdt>
          </w:p>
        </w:tc>
        <w:tc>
          <w:tcPr>
            <w:tcW w:w="1560" w:type="dxa"/>
            <w:vAlign w:val="center"/>
          </w:tcPr>
          <w:p w14:paraId="6AF39E4B" w14:textId="77777777" w:rsidR="00CE67E9" w:rsidRPr="003C34EF" w:rsidRDefault="00CE67E9">
            <w:pPr>
              <w:spacing w:after="0"/>
              <w:rPr>
                <w:rFonts w:cstheme="minorHAnsi"/>
                <w:iCs/>
                <w:sz w:val="18"/>
                <w:szCs w:val="18"/>
              </w:rPr>
            </w:pPr>
            <w:r w:rsidRPr="003C34EF">
              <w:rPr>
                <w:rFonts w:cstheme="minorHAnsi"/>
                <w:iCs/>
                <w:sz w:val="18"/>
                <w:szCs w:val="18"/>
              </w:rPr>
              <w:t>Sec 2.8, p28</w:t>
            </w:r>
          </w:p>
        </w:tc>
        <w:tc>
          <w:tcPr>
            <w:tcW w:w="1394" w:type="dxa"/>
            <w:vAlign w:val="center"/>
          </w:tcPr>
          <w:p w14:paraId="1F0C8F85" w14:textId="77777777" w:rsidR="00CE67E9" w:rsidRPr="003C34EF" w:rsidRDefault="00CE67E9">
            <w:pPr>
              <w:spacing w:after="0" w:line="240" w:lineRule="auto"/>
              <w:jc w:val="center"/>
              <w:rPr>
                <w:rFonts w:eastAsia="SimSun" w:cstheme="minorHAnsi"/>
                <w:sz w:val="18"/>
                <w:szCs w:val="18"/>
                <w:lang w:eastAsia="zh-CN"/>
              </w:rPr>
            </w:pPr>
          </w:p>
        </w:tc>
      </w:tr>
      <w:tr w:rsidR="00CE67E9" w14:paraId="6C77C809" w14:textId="77777777">
        <w:trPr>
          <w:trHeight w:hRule="exact" w:val="1305"/>
        </w:trPr>
        <w:tc>
          <w:tcPr>
            <w:tcW w:w="6390" w:type="dxa"/>
            <w:shd w:val="clear" w:color="auto" w:fill="F2F2F2" w:themeFill="background1" w:themeFillShade="F2"/>
            <w:vAlign w:val="center"/>
          </w:tcPr>
          <w:p w14:paraId="2812A21F" w14:textId="77777777" w:rsidR="00CE67E9" w:rsidRDefault="00CE67E9">
            <w:pPr>
              <w:tabs>
                <w:tab w:val="left" w:pos="338"/>
              </w:tabs>
              <w:spacing w:after="0" w:line="360" w:lineRule="auto"/>
              <w:rPr>
                <w:rFonts w:cstheme="minorHAnsi"/>
                <w:bCs/>
                <w:iCs/>
                <w:sz w:val="20"/>
                <w:szCs w:val="20"/>
              </w:rPr>
            </w:pPr>
            <w:r w:rsidRPr="00CE67E9">
              <w:rPr>
                <w:rFonts w:cstheme="minorHAnsi"/>
                <w:bCs/>
                <w:iCs/>
                <w:color w:val="000000" w:themeColor="text1"/>
                <w:sz w:val="20"/>
                <w:szCs w:val="20"/>
              </w:rPr>
              <w:t xml:space="preserve">Supply chain strategic plan(s) </w:t>
            </w:r>
          </w:p>
        </w:tc>
        <w:tc>
          <w:tcPr>
            <w:tcW w:w="916" w:type="dxa"/>
            <w:vAlign w:val="center"/>
          </w:tcPr>
          <w:p w14:paraId="6DE258CC" w14:textId="77777777" w:rsidR="00CE67E9" w:rsidRDefault="00B706C2">
            <w:pPr>
              <w:spacing w:after="0"/>
              <w:jc w:val="center"/>
              <w:rPr>
                <w:rFonts w:cstheme="minorHAnsi"/>
                <w:bCs/>
                <w:iCs/>
                <w:sz w:val="20"/>
                <w:szCs w:val="20"/>
              </w:rPr>
            </w:pPr>
            <w:sdt>
              <w:sdtPr>
                <w:rPr>
                  <w:rFonts w:cstheme="minorHAnsi"/>
                  <w:bCs/>
                  <w:iCs/>
                  <w:sz w:val="20"/>
                  <w:szCs w:val="20"/>
                </w:rPr>
                <w:id w:val="-834989846"/>
                <w14:checkbox>
                  <w14:checked w14:val="0"/>
                  <w14:checkedState w14:val="2612" w14:font="MS Gothic"/>
                  <w14:uncheckedState w14:val="2610" w14:font="MS Gothic"/>
                </w14:checkbox>
              </w:sdtPr>
              <w:sdtContent>
                <w:r w:rsidR="00CE67E9">
                  <w:rPr>
                    <w:rFonts w:ascii="Segoe UI Symbol" w:eastAsia="MS Gothic" w:hAnsi="Segoe UI Symbol" w:cs="Segoe UI Symbol"/>
                    <w:bCs/>
                    <w:iCs/>
                    <w:sz w:val="20"/>
                    <w:szCs w:val="20"/>
                  </w:rPr>
                  <w:t>☐</w:t>
                </w:r>
              </w:sdtContent>
            </w:sdt>
          </w:p>
        </w:tc>
        <w:tc>
          <w:tcPr>
            <w:tcW w:w="1560" w:type="dxa"/>
            <w:vAlign w:val="center"/>
          </w:tcPr>
          <w:p w14:paraId="1F758CA3" w14:textId="77777777" w:rsidR="00CE67E9" w:rsidRPr="003C34EF" w:rsidRDefault="00CE67E9">
            <w:pPr>
              <w:spacing w:after="0"/>
              <w:jc w:val="center"/>
              <w:rPr>
                <w:rFonts w:cstheme="minorHAnsi"/>
                <w:b/>
                <w:bCs/>
                <w:iCs/>
                <w:sz w:val="18"/>
                <w:szCs w:val="18"/>
              </w:rPr>
            </w:pPr>
          </w:p>
        </w:tc>
        <w:tc>
          <w:tcPr>
            <w:tcW w:w="1394" w:type="dxa"/>
            <w:vAlign w:val="center"/>
          </w:tcPr>
          <w:p w14:paraId="7BA10CDF" w14:textId="77777777" w:rsidR="00CE67E9" w:rsidRPr="003C34EF" w:rsidRDefault="00CE67E9">
            <w:pPr>
              <w:spacing w:after="0" w:line="240" w:lineRule="auto"/>
              <w:rPr>
                <w:rFonts w:eastAsia="SimSun" w:cstheme="minorHAnsi"/>
                <w:sz w:val="18"/>
                <w:szCs w:val="18"/>
                <w:lang w:eastAsia="zh-CN"/>
              </w:rPr>
            </w:pPr>
            <w:r w:rsidRPr="003C34EF">
              <w:rPr>
                <w:rFonts w:eastAsia="SimSun" w:cstheme="minorHAnsi"/>
                <w:sz w:val="18"/>
                <w:szCs w:val="18"/>
                <w:lang w:eastAsia="zh-CN"/>
              </w:rPr>
              <w:t>National Pharmaceutical Services Strategic Plan 2020/21 to 2024/25</w:t>
            </w:r>
          </w:p>
        </w:tc>
      </w:tr>
      <w:tr w:rsidR="00CE67E9" w14:paraId="49E0A5D5" w14:textId="77777777">
        <w:trPr>
          <w:trHeight w:hRule="exact" w:val="288"/>
        </w:trPr>
        <w:tc>
          <w:tcPr>
            <w:tcW w:w="6390" w:type="dxa"/>
            <w:shd w:val="clear" w:color="auto" w:fill="F2F2F2" w:themeFill="background1" w:themeFillShade="F2"/>
            <w:vAlign w:val="center"/>
          </w:tcPr>
          <w:p w14:paraId="4A41F961" w14:textId="77777777" w:rsidR="00CE67E9" w:rsidRDefault="00CE67E9">
            <w:pPr>
              <w:tabs>
                <w:tab w:val="left" w:pos="338"/>
              </w:tabs>
              <w:spacing w:after="0" w:line="360" w:lineRule="auto"/>
              <w:rPr>
                <w:rFonts w:cstheme="minorHAnsi"/>
                <w:bCs/>
                <w:iCs/>
                <w:sz w:val="20"/>
                <w:szCs w:val="20"/>
              </w:rPr>
            </w:pPr>
            <w:r>
              <w:rPr>
                <w:rFonts w:cstheme="minorHAnsi"/>
                <w:bCs/>
                <w:iCs/>
                <w:sz w:val="20"/>
                <w:szCs w:val="20"/>
              </w:rPr>
              <w:t>Health data systems</w:t>
            </w:r>
          </w:p>
        </w:tc>
        <w:tc>
          <w:tcPr>
            <w:tcW w:w="916" w:type="dxa"/>
            <w:vAlign w:val="center"/>
          </w:tcPr>
          <w:p w14:paraId="6008DEAB" w14:textId="77777777" w:rsidR="00CE67E9" w:rsidRDefault="00B706C2">
            <w:pPr>
              <w:spacing w:after="0"/>
              <w:jc w:val="center"/>
              <w:rPr>
                <w:rFonts w:cstheme="minorHAnsi"/>
                <w:bCs/>
                <w:iCs/>
                <w:sz w:val="20"/>
                <w:szCs w:val="20"/>
              </w:rPr>
            </w:pPr>
            <w:sdt>
              <w:sdtPr>
                <w:rPr>
                  <w:rFonts w:cstheme="minorHAnsi"/>
                  <w:bCs/>
                  <w:iCs/>
                  <w:sz w:val="20"/>
                  <w:szCs w:val="20"/>
                </w:rPr>
                <w:id w:val="630140785"/>
                <w14:checkbox>
                  <w14:checked w14:val="1"/>
                  <w14:checkedState w14:val="2612" w14:font="MS Gothic"/>
                  <w14:uncheckedState w14:val="2610" w14:font="MS Gothic"/>
                </w14:checkbox>
              </w:sdtPr>
              <w:sdtContent>
                <w:r w:rsidR="00CE67E9">
                  <w:rPr>
                    <w:rFonts w:ascii="MS Gothic" w:eastAsia="MS Gothic" w:hAnsi="MS Gothic" w:cstheme="minorHAnsi" w:hint="eastAsia"/>
                    <w:bCs/>
                    <w:iCs/>
                    <w:sz w:val="20"/>
                    <w:szCs w:val="20"/>
                  </w:rPr>
                  <w:t>☒</w:t>
                </w:r>
              </w:sdtContent>
            </w:sdt>
          </w:p>
        </w:tc>
        <w:tc>
          <w:tcPr>
            <w:tcW w:w="1560" w:type="dxa"/>
            <w:vAlign w:val="center"/>
          </w:tcPr>
          <w:p w14:paraId="4F533D8E" w14:textId="77777777" w:rsidR="00CE67E9" w:rsidRPr="003C34EF" w:rsidRDefault="00CE67E9">
            <w:pPr>
              <w:spacing w:after="0"/>
              <w:rPr>
                <w:rFonts w:cstheme="minorHAnsi"/>
                <w:iCs/>
                <w:sz w:val="18"/>
                <w:szCs w:val="18"/>
              </w:rPr>
            </w:pPr>
            <w:r w:rsidRPr="003C34EF">
              <w:rPr>
                <w:rFonts w:cstheme="minorHAnsi"/>
                <w:iCs/>
                <w:sz w:val="18"/>
                <w:szCs w:val="18"/>
              </w:rPr>
              <w:t>Sec 7.2, p69</w:t>
            </w:r>
          </w:p>
        </w:tc>
        <w:tc>
          <w:tcPr>
            <w:tcW w:w="1394" w:type="dxa"/>
            <w:vAlign w:val="center"/>
          </w:tcPr>
          <w:p w14:paraId="476D5EF5" w14:textId="77777777" w:rsidR="00CE67E9" w:rsidRPr="003C34EF" w:rsidRDefault="00CE67E9">
            <w:pPr>
              <w:spacing w:after="0" w:line="240" w:lineRule="auto"/>
              <w:jc w:val="center"/>
              <w:rPr>
                <w:rFonts w:eastAsia="SimSun" w:cstheme="minorHAnsi"/>
                <w:sz w:val="18"/>
                <w:szCs w:val="18"/>
                <w:lang w:eastAsia="zh-CN"/>
              </w:rPr>
            </w:pPr>
          </w:p>
        </w:tc>
      </w:tr>
      <w:tr w:rsidR="00CE67E9" w14:paraId="72260047" w14:textId="77777777">
        <w:trPr>
          <w:trHeight w:hRule="exact" w:val="514"/>
        </w:trPr>
        <w:tc>
          <w:tcPr>
            <w:tcW w:w="6390" w:type="dxa"/>
            <w:shd w:val="clear" w:color="auto" w:fill="F2F2F2" w:themeFill="background1" w:themeFillShade="F2"/>
            <w:vAlign w:val="center"/>
          </w:tcPr>
          <w:p w14:paraId="4A46CB7F" w14:textId="77777777" w:rsidR="00CE67E9" w:rsidRDefault="00CE67E9">
            <w:pPr>
              <w:tabs>
                <w:tab w:val="left" w:pos="338"/>
              </w:tabs>
              <w:spacing w:after="0" w:line="360" w:lineRule="auto"/>
              <w:rPr>
                <w:rFonts w:cstheme="minorHAnsi"/>
                <w:bCs/>
                <w:iCs/>
                <w:sz w:val="20"/>
                <w:szCs w:val="20"/>
              </w:rPr>
            </w:pPr>
            <w:r>
              <w:rPr>
                <w:rFonts w:cstheme="minorHAnsi"/>
                <w:sz w:val="20"/>
                <w:szCs w:val="20"/>
              </w:rPr>
              <w:t>Monitoring and evaluation plan</w:t>
            </w:r>
          </w:p>
        </w:tc>
        <w:tc>
          <w:tcPr>
            <w:tcW w:w="916" w:type="dxa"/>
            <w:vAlign w:val="center"/>
          </w:tcPr>
          <w:p w14:paraId="18F9AF4A" w14:textId="77777777" w:rsidR="00CE67E9" w:rsidRDefault="00B706C2">
            <w:pPr>
              <w:spacing w:after="0"/>
              <w:jc w:val="center"/>
              <w:rPr>
                <w:rFonts w:cstheme="minorHAnsi"/>
                <w:bCs/>
                <w:iCs/>
                <w:sz w:val="20"/>
                <w:szCs w:val="20"/>
              </w:rPr>
            </w:pPr>
            <w:sdt>
              <w:sdtPr>
                <w:rPr>
                  <w:rFonts w:cstheme="minorHAnsi"/>
                  <w:bCs/>
                  <w:iCs/>
                  <w:sz w:val="20"/>
                  <w:szCs w:val="20"/>
                </w:rPr>
                <w:id w:val="1477335312"/>
                <w14:checkbox>
                  <w14:checked w14:val="1"/>
                  <w14:checkedState w14:val="2612" w14:font="MS Gothic"/>
                  <w14:uncheckedState w14:val="2610" w14:font="MS Gothic"/>
                </w14:checkbox>
              </w:sdtPr>
              <w:sdtContent>
                <w:r w:rsidR="00CE67E9">
                  <w:rPr>
                    <w:rFonts w:ascii="MS Gothic" w:eastAsia="MS Gothic" w:hAnsi="MS Gothic" w:cstheme="minorHAnsi" w:hint="eastAsia"/>
                    <w:bCs/>
                    <w:iCs/>
                    <w:sz w:val="20"/>
                    <w:szCs w:val="20"/>
                  </w:rPr>
                  <w:t>☒</w:t>
                </w:r>
              </w:sdtContent>
            </w:sdt>
          </w:p>
        </w:tc>
        <w:tc>
          <w:tcPr>
            <w:tcW w:w="1560" w:type="dxa"/>
            <w:vAlign w:val="center"/>
          </w:tcPr>
          <w:p w14:paraId="3DC66FCB" w14:textId="77777777" w:rsidR="00CE67E9" w:rsidRPr="003C34EF" w:rsidRDefault="00CE67E9">
            <w:pPr>
              <w:spacing w:after="0"/>
              <w:rPr>
                <w:rFonts w:cstheme="minorHAnsi"/>
                <w:iCs/>
                <w:sz w:val="18"/>
                <w:szCs w:val="18"/>
              </w:rPr>
            </w:pPr>
            <w:r w:rsidRPr="003C34EF">
              <w:rPr>
                <w:rFonts w:cstheme="minorHAnsi"/>
                <w:iCs/>
                <w:sz w:val="18"/>
                <w:szCs w:val="18"/>
              </w:rPr>
              <w:t>Sec 7.1, p69</w:t>
            </w:r>
          </w:p>
          <w:p w14:paraId="00BB8449" w14:textId="77777777" w:rsidR="00CE67E9" w:rsidRPr="003C34EF" w:rsidRDefault="00CE67E9">
            <w:pPr>
              <w:spacing w:after="0"/>
              <w:rPr>
                <w:rFonts w:cstheme="minorHAnsi"/>
                <w:iCs/>
                <w:sz w:val="18"/>
                <w:szCs w:val="18"/>
              </w:rPr>
            </w:pPr>
            <w:r w:rsidRPr="003C34EF">
              <w:rPr>
                <w:rFonts w:cstheme="minorHAnsi"/>
                <w:iCs/>
                <w:sz w:val="18"/>
                <w:szCs w:val="18"/>
              </w:rPr>
              <w:t>Sec 7.3 p70</w:t>
            </w:r>
          </w:p>
        </w:tc>
        <w:tc>
          <w:tcPr>
            <w:tcW w:w="1394" w:type="dxa"/>
            <w:vAlign w:val="center"/>
          </w:tcPr>
          <w:p w14:paraId="34CE8736" w14:textId="77777777" w:rsidR="00CE67E9" w:rsidRPr="003C34EF" w:rsidRDefault="00CE67E9">
            <w:pPr>
              <w:spacing w:after="0" w:line="240" w:lineRule="auto"/>
              <w:jc w:val="both"/>
              <w:rPr>
                <w:rFonts w:eastAsia="SimSun" w:cstheme="minorHAnsi"/>
                <w:sz w:val="18"/>
                <w:szCs w:val="18"/>
                <w:lang w:eastAsia="zh-CN"/>
              </w:rPr>
            </w:pPr>
            <w:r w:rsidRPr="003C34EF">
              <w:rPr>
                <w:iCs/>
                <w:sz w:val="18"/>
                <w:szCs w:val="18"/>
                <w:lang w:eastAsia="zh-CN"/>
              </w:rPr>
              <w:t>UMRESP M&amp;E Plan</w:t>
            </w:r>
          </w:p>
        </w:tc>
      </w:tr>
      <w:tr w:rsidR="00CE67E9" w14:paraId="0BD568BF" w14:textId="77777777">
        <w:trPr>
          <w:trHeight w:hRule="exact" w:val="1049"/>
        </w:trPr>
        <w:tc>
          <w:tcPr>
            <w:tcW w:w="6390" w:type="dxa"/>
            <w:shd w:val="clear" w:color="auto" w:fill="F2F2F2" w:themeFill="background1" w:themeFillShade="F2"/>
            <w:vAlign w:val="center"/>
          </w:tcPr>
          <w:p w14:paraId="36E58B15" w14:textId="77777777" w:rsidR="00CE67E9" w:rsidRDefault="00CE67E9">
            <w:pPr>
              <w:tabs>
                <w:tab w:val="left" w:pos="338"/>
              </w:tabs>
              <w:spacing w:after="0" w:line="360" w:lineRule="auto"/>
              <w:rPr>
                <w:rFonts w:cstheme="minorHAnsi"/>
                <w:bCs/>
                <w:iCs/>
                <w:sz w:val="20"/>
                <w:szCs w:val="20"/>
              </w:rPr>
            </w:pPr>
            <w:r>
              <w:rPr>
                <w:rFonts w:cstheme="minorHAnsi"/>
                <w:bCs/>
                <w:iCs/>
                <w:sz w:val="20"/>
                <w:szCs w:val="20"/>
              </w:rPr>
              <w:t>Role of the private sector</w:t>
            </w:r>
          </w:p>
        </w:tc>
        <w:tc>
          <w:tcPr>
            <w:tcW w:w="916" w:type="dxa"/>
            <w:vAlign w:val="center"/>
          </w:tcPr>
          <w:p w14:paraId="1F157A6D" w14:textId="77777777" w:rsidR="00CE67E9" w:rsidRDefault="00B706C2">
            <w:pPr>
              <w:spacing w:after="0"/>
              <w:jc w:val="center"/>
              <w:rPr>
                <w:rFonts w:cstheme="minorHAnsi"/>
                <w:bCs/>
                <w:iCs/>
                <w:sz w:val="20"/>
                <w:szCs w:val="20"/>
              </w:rPr>
            </w:pPr>
            <w:sdt>
              <w:sdtPr>
                <w:rPr>
                  <w:rFonts w:cstheme="minorHAnsi"/>
                  <w:bCs/>
                  <w:iCs/>
                  <w:sz w:val="20"/>
                  <w:szCs w:val="20"/>
                </w:rPr>
                <w:id w:val="369728705"/>
                <w14:checkbox>
                  <w14:checked w14:val="1"/>
                  <w14:checkedState w14:val="2612" w14:font="MS Gothic"/>
                  <w14:uncheckedState w14:val="2610" w14:font="MS Gothic"/>
                </w14:checkbox>
              </w:sdtPr>
              <w:sdtContent>
                <w:r w:rsidR="00CE67E9">
                  <w:rPr>
                    <w:rFonts w:ascii="MS Gothic" w:eastAsia="MS Gothic" w:hAnsi="MS Gothic" w:cstheme="minorHAnsi" w:hint="eastAsia"/>
                    <w:bCs/>
                    <w:iCs/>
                    <w:sz w:val="20"/>
                    <w:szCs w:val="20"/>
                  </w:rPr>
                  <w:t>☒</w:t>
                </w:r>
              </w:sdtContent>
            </w:sdt>
          </w:p>
        </w:tc>
        <w:tc>
          <w:tcPr>
            <w:tcW w:w="1560" w:type="dxa"/>
            <w:vAlign w:val="center"/>
          </w:tcPr>
          <w:p w14:paraId="16065A41" w14:textId="77777777" w:rsidR="00CE67E9" w:rsidRPr="003C34EF" w:rsidRDefault="00CE67E9">
            <w:pPr>
              <w:spacing w:after="0"/>
              <w:rPr>
                <w:iCs/>
                <w:sz w:val="18"/>
                <w:szCs w:val="18"/>
              </w:rPr>
            </w:pPr>
            <w:r w:rsidRPr="003C34EF">
              <w:rPr>
                <w:iCs/>
                <w:sz w:val="18"/>
                <w:szCs w:val="18"/>
              </w:rPr>
              <w:t>Sec 2.9, p30</w:t>
            </w:r>
          </w:p>
          <w:p w14:paraId="0CC11B00" w14:textId="77777777" w:rsidR="00CE67E9" w:rsidRPr="003C34EF" w:rsidRDefault="00CE67E9">
            <w:pPr>
              <w:spacing w:after="0"/>
              <w:rPr>
                <w:rFonts w:cstheme="minorHAnsi"/>
                <w:b/>
                <w:bCs/>
                <w:iCs/>
                <w:sz w:val="18"/>
                <w:szCs w:val="18"/>
              </w:rPr>
            </w:pPr>
            <w:r w:rsidRPr="003C34EF">
              <w:rPr>
                <w:iCs/>
                <w:sz w:val="18"/>
                <w:szCs w:val="18"/>
              </w:rPr>
              <w:t>Sec 4.9, p49&amp;p50</w:t>
            </w:r>
          </w:p>
        </w:tc>
        <w:tc>
          <w:tcPr>
            <w:tcW w:w="1394" w:type="dxa"/>
            <w:vAlign w:val="center"/>
          </w:tcPr>
          <w:p w14:paraId="673588FE" w14:textId="77777777" w:rsidR="00CE67E9" w:rsidRPr="003C34EF" w:rsidRDefault="00CE67E9">
            <w:pPr>
              <w:spacing w:after="0" w:line="240" w:lineRule="auto"/>
              <w:jc w:val="both"/>
              <w:rPr>
                <w:rFonts w:eastAsia="SimSun" w:cstheme="minorHAnsi"/>
                <w:sz w:val="18"/>
                <w:szCs w:val="18"/>
                <w:lang w:eastAsia="zh-CN"/>
              </w:rPr>
            </w:pPr>
            <w:r w:rsidRPr="003C34EF">
              <w:rPr>
                <w:iCs/>
                <w:sz w:val="18"/>
                <w:szCs w:val="18"/>
                <w:lang w:eastAsia="zh-CN"/>
              </w:rPr>
              <w:t>Private Sector Strategy</w:t>
            </w:r>
          </w:p>
        </w:tc>
      </w:tr>
      <w:tr w:rsidR="00CE67E9" w14:paraId="09A559A1" w14:textId="77777777">
        <w:trPr>
          <w:trHeight w:hRule="exact" w:val="288"/>
        </w:trPr>
        <w:tc>
          <w:tcPr>
            <w:tcW w:w="10260" w:type="dxa"/>
            <w:gridSpan w:val="4"/>
            <w:shd w:val="clear" w:color="auto" w:fill="F2F2F2" w:themeFill="background1" w:themeFillShade="F2"/>
            <w:vAlign w:val="center"/>
          </w:tcPr>
          <w:p w14:paraId="15200D27" w14:textId="77777777" w:rsidR="00CE67E9" w:rsidRDefault="00CE67E9">
            <w:pPr>
              <w:spacing w:after="0" w:line="240" w:lineRule="auto"/>
              <w:rPr>
                <w:rFonts w:eastAsia="SimSun" w:cstheme="minorHAnsi"/>
                <w:sz w:val="20"/>
                <w:szCs w:val="20"/>
                <w:lang w:eastAsia="zh-CN"/>
              </w:rPr>
            </w:pPr>
            <w:r>
              <w:rPr>
                <w:rFonts w:cstheme="minorHAnsi"/>
                <w:b/>
                <w:bCs/>
                <w:sz w:val="20"/>
                <w:szCs w:val="20"/>
              </w:rPr>
              <w:t xml:space="preserve">Maximizing the Engagement and Leadership of Most Affected Communities </w:t>
            </w:r>
          </w:p>
        </w:tc>
      </w:tr>
      <w:tr w:rsidR="00CE67E9" w14:paraId="66C4DB8F" w14:textId="77777777">
        <w:trPr>
          <w:trHeight w:hRule="exact" w:val="548"/>
        </w:trPr>
        <w:tc>
          <w:tcPr>
            <w:tcW w:w="6390" w:type="dxa"/>
            <w:shd w:val="clear" w:color="auto" w:fill="F2F2F2" w:themeFill="background1" w:themeFillShade="F2"/>
            <w:vAlign w:val="center"/>
          </w:tcPr>
          <w:p w14:paraId="276C1B67" w14:textId="77777777" w:rsidR="00CE67E9" w:rsidRDefault="00CE67E9">
            <w:pPr>
              <w:tabs>
                <w:tab w:val="left" w:pos="338"/>
              </w:tabs>
              <w:spacing w:after="0" w:line="360" w:lineRule="auto"/>
              <w:rPr>
                <w:rFonts w:cstheme="minorHAnsi"/>
                <w:bCs/>
                <w:iCs/>
                <w:sz w:val="20"/>
                <w:szCs w:val="20"/>
              </w:rPr>
            </w:pPr>
            <w:r>
              <w:rPr>
                <w:rFonts w:cstheme="minorHAnsi"/>
                <w:bCs/>
                <w:iCs/>
                <w:sz w:val="20"/>
                <w:szCs w:val="20"/>
              </w:rPr>
              <w:t>Analysis of key, vulnerable and/or underserved populations</w:t>
            </w:r>
          </w:p>
        </w:tc>
        <w:tc>
          <w:tcPr>
            <w:tcW w:w="916" w:type="dxa"/>
            <w:vAlign w:val="center"/>
          </w:tcPr>
          <w:p w14:paraId="796414CF" w14:textId="77777777" w:rsidR="00CE67E9" w:rsidRDefault="00B706C2">
            <w:pPr>
              <w:spacing w:after="0"/>
              <w:jc w:val="center"/>
              <w:rPr>
                <w:rFonts w:cstheme="minorHAnsi"/>
                <w:bCs/>
                <w:iCs/>
                <w:sz w:val="20"/>
                <w:szCs w:val="20"/>
              </w:rPr>
            </w:pPr>
            <w:sdt>
              <w:sdtPr>
                <w:rPr>
                  <w:rFonts w:cstheme="minorHAnsi"/>
                  <w:bCs/>
                  <w:iCs/>
                  <w:sz w:val="20"/>
                  <w:szCs w:val="20"/>
                </w:rPr>
                <w:id w:val="-416935527"/>
                <w14:checkbox>
                  <w14:checked w14:val="1"/>
                  <w14:checkedState w14:val="2612" w14:font="MS Gothic"/>
                  <w14:uncheckedState w14:val="2610" w14:font="MS Gothic"/>
                </w14:checkbox>
              </w:sdtPr>
              <w:sdtContent>
                <w:r w:rsidR="00CE67E9">
                  <w:rPr>
                    <w:rFonts w:ascii="MS Gothic" w:eastAsia="MS Gothic" w:hAnsi="MS Gothic" w:cs="Segoe UI Symbol"/>
                    <w:bCs/>
                    <w:iCs/>
                    <w:sz w:val="20"/>
                    <w:szCs w:val="20"/>
                  </w:rPr>
                  <w:t>☒</w:t>
                </w:r>
              </w:sdtContent>
            </w:sdt>
          </w:p>
        </w:tc>
        <w:tc>
          <w:tcPr>
            <w:tcW w:w="1560" w:type="dxa"/>
            <w:vAlign w:val="center"/>
          </w:tcPr>
          <w:p w14:paraId="0F7F339A" w14:textId="77777777" w:rsidR="00CE67E9" w:rsidRPr="003C34EF" w:rsidRDefault="00CE67E9">
            <w:pPr>
              <w:spacing w:after="0"/>
              <w:jc w:val="center"/>
              <w:rPr>
                <w:rFonts w:cstheme="minorHAnsi"/>
                <w:b/>
                <w:bCs/>
                <w:iCs/>
                <w:sz w:val="18"/>
                <w:szCs w:val="18"/>
              </w:rPr>
            </w:pPr>
            <w:r w:rsidRPr="003C34EF">
              <w:rPr>
                <w:iCs/>
                <w:sz w:val="18"/>
                <w:szCs w:val="18"/>
              </w:rPr>
              <w:t>Sec 2.6, p27</w:t>
            </w:r>
          </w:p>
        </w:tc>
        <w:tc>
          <w:tcPr>
            <w:tcW w:w="1394" w:type="dxa"/>
            <w:vAlign w:val="center"/>
          </w:tcPr>
          <w:p w14:paraId="1DEB4BBA" w14:textId="77777777" w:rsidR="00CE67E9" w:rsidRDefault="00CE67E9">
            <w:pPr>
              <w:spacing w:after="0" w:line="240" w:lineRule="auto"/>
              <w:jc w:val="center"/>
              <w:rPr>
                <w:rFonts w:eastAsia="SimSun" w:cstheme="minorHAnsi"/>
                <w:sz w:val="20"/>
                <w:szCs w:val="20"/>
                <w:lang w:eastAsia="zh-CN"/>
              </w:rPr>
            </w:pPr>
          </w:p>
        </w:tc>
      </w:tr>
      <w:tr w:rsidR="00CE67E9" w14:paraId="46B94B2D" w14:textId="77777777">
        <w:trPr>
          <w:trHeight w:hRule="exact" w:val="412"/>
        </w:trPr>
        <w:tc>
          <w:tcPr>
            <w:tcW w:w="6390" w:type="dxa"/>
            <w:shd w:val="clear" w:color="auto" w:fill="F2F2F2" w:themeFill="background1" w:themeFillShade="F2"/>
            <w:vAlign w:val="center"/>
          </w:tcPr>
          <w:p w14:paraId="2927F79C" w14:textId="77777777" w:rsidR="00CE67E9" w:rsidRDefault="00CE67E9">
            <w:pPr>
              <w:tabs>
                <w:tab w:val="left" w:pos="338"/>
              </w:tabs>
              <w:spacing w:after="0" w:line="360" w:lineRule="auto"/>
              <w:rPr>
                <w:rFonts w:cstheme="minorHAnsi"/>
                <w:bCs/>
                <w:iCs/>
                <w:sz w:val="20"/>
                <w:szCs w:val="20"/>
              </w:rPr>
            </w:pPr>
            <w:r>
              <w:rPr>
                <w:rFonts w:cstheme="minorHAnsi"/>
                <w:bCs/>
                <w:iCs/>
                <w:sz w:val="20"/>
                <w:szCs w:val="20"/>
              </w:rPr>
              <w:t>Community led and based responses and systems</w:t>
            </w:r>
          </w:p>
        </w:tc>
        <w:tc>
          <w:tcPr>
            <w:tcW w:w="916" w:type="dxa"/>
            <w:vAlign w:val="center"/>
          </w:tcPr>
          <w:p w14:paraId="7D52DC68" w14:textId="77777777" w:rsidR="00CE67E9" w:rsidRDefault="00B706C2">
            <w:pPr>
              <w:spacing w:after="0"/>
              <w:jc w:val="center"/>
              <w:rPr>
                <w:rFonts w:cstheme="minorHAnsi"/>
                <w:bCs/>
                <w:iCs/>
                <w:sz w:val="20"/>
                <w:szCs w:val="20"/>
              </w:rPr>
            </w:pPr>
            <w:sdt>
              <w:sdtPr>
                <w:rPr>
                  <w:rFonts w:cstheme="minorHAnsi"/>
                  <w:bCs/>
                  <w:iCs/>
                  <w:sz w:val="20"/>
                  <w:szCs w:val="20"/>
                </w:rPr>
                <w:id w:val="1435474058"/>
                <w14:checkbox>
                  <w14:checked w14:val="1"/>
                  <w14:checkedState w14:val="2612" w14:font="MS Gothic"/>
                  <w14:uncheckedState w14:val="2610" w14:font="MS Gothic"/>
                </w14:checkbox>
              </w:sdtPr>
              <w:sdtContent>
                <w:r w:rsidR="00CE67E9">
                  <w:rPr>
                    <w:rFonts w:ascii="MS Gothic" w:eastAsia="MS Gothic" w:hAnsi="MS Gothic" w:cs="Segoe UI Symbol"/>
                    <w:bCs/>
                    <w:iCs/>
                    <w:sz w:val="20"/>
                    <w:szCs w:val="20"/>
                  </w:rPr>
                  <w:t>☒</w:t>
                </w:r>
              </w:sdtContent>
            </w:sdt>
          </w:p>
        </w:tc>
        <w:tc>
          <w:tcPr>
            <w:tcW w:w="1560" w:type="dxa"/>
            <w:vAlign w:val="center"/>
          </w:tcPr>
          <w:p w14:paraId="6EDE7F95" w14:textId="77777777" w:rsidR="00CE67E9" w:rsidRPr="003C34EF" w:rsidRDefault="00CE67E9">
            <w:pPr>
              <w:spacing w:after="0"/>
              <w:jc w:val="center"/>
              <w:rPr>
                <w:rFonts w:cstheme="minorHAnsi"/>
                <w:b/>
                <w:bCs/>
                <w:iCs/>
                <w:sz w:val="18"/>
                <w:szCs w:val="18"/>
              </w:rPr>
            </w:pPr>
            <w:r w:rsidRPr="003C34EF">
              <w:rPr>
                <w:iCs/>
                <w:sz w:val="18"/>
                <w:szCs w:val="18"/>
              </w:rPr>
              <w:t>Sec 4.9, p53</w:t>
            </w:r>
          </w:p>
        </w:tc>
        <w:tc>
          <w:tcPr>
            <w:tcW w:w="1394" w:type="dxa"/>
            <w:vAlign w:val="center"/>
          </w:tcPr>
          <w:p w14:paraId="68D1766E" w14:textId="77777777" w:rsidR="00CE67E9" w:rsidRDefault="00CE67E9">
            <w:pPr>
              <w:spacing w:after="0" w:line="240" w:lineRule="auto"/>
              <w:jc w:val="center"/>
              <w:rPr>
                <w:rFonts w:eastAsia="SimSun" w:cstheme="minorHAnsi"/>
                <w:sz w:val="20"/>
                <w:szCs w:val="20"/>
                <w:lang w:eastAsia="zh-CN"/>
              </w:rPr>
            </w:pPr>
          </w:p>
        </w:tc>
      </w:tr>
      <w:tr w:rsidR="00CE67E9" w14:paraId="57D30099" w14:textId="77777777">
        <w:trPr>
          <w:trHeight w:hRule="exact" w:val="288"/>
        </w:trPr>
        <w:tc>
          <w:tcPr>
            <w:tcW w:w="6390" w:type="dxa"/>
            <w:shd w:val="clear" w:color="auto" w:fill="F2F2F2" w:themeFill="background1" w:themeFillShade="F2"/>
            <w:vAlign w:val="center"/>
          </w:tcPr>
          <w:p w14:paraId="4D85E8CB" w14:textId="77777777" w:rsidR="00CE67E9" w:rsidRDefault="00CE67E9">
            <w:pPr>
              <w:tabs>
                <w:tab w:val="left" w:pos="338"/>
              </w:tabs>
              <w:spacing w:after="0" w:line="360" w:lineRule="auto"/>
              <w:rPr>
                <w:rFonts w:cstheme="minorHAnsi"/>
                <w:bCs/>
                <w:iCs/>
                <w:sz w:val="20"/>
                <w:szCs w:val="20"/>
              </w:rPr>
            </w:pPr>
            <w:r>
              <w:rPr>
                <w:rFonts w:cstheme="minorHAnsi"/>
                <w:bCs/>
                <w:iCs/>
                <w:sz w:val="20"/>
                <w:szCs w:val="20"/>
              </w:rPr>
              <w:t xml:space="preserve">Community engagement in development of NSP </w:t>
            </w:r>
          </w:p>
        </w:tc>
        <w:tc>
          <w:tcPr>
            <w:tcW w:w="916" w:type="dxa"/>
            <w:vAlign w:val="center"/>
          </w:tcPr>
          <w:p w14:paraId="25409FB8" w14:textId="77777777" w:rsidR="00CE67E9" w:rsidRDefault="00B706C2">
            <w:pPr>
              <w:spacing w:after="0"/>
              <w:jc w:val="center"/>
              <w:rPr>
                <w:rFonts w:cstheme="minorHAnsi"/>
                <w:bCs/>
                <w:iCs/>
                <w:sz w:val="20"/>
                <w:szCs w:val="20"/>
              </w:rPr>
            </w:pPr>
            <w:sdt>
              <w:sdtPr>
                <w:rPr>
                  <w:rFonts w:cstheme="minorHAnsi"/>
                  <w:bCs/>
                  <w:iCs/>
                  <w:sz w:val="20"/>
                  <w:szCs w:val="20"/>
                </w:rPr>
                <w:id w:val="1314610775"/>
                <w14:checkbox>
                  <w14:checked w14:val="1"/>
                  <w14:checkedState w14:val="2612" w14:font="MS Gothic"/>
                  <w14:uncheckedState w14:val="2610" w14:font="MS Gothic"/>
                </w14:checkbox>
              </w:sdtPr>
              <w:sdtContent>
                <w:r w:rsidR="00CE67E9">
                  <w:rPr>
                    <w:rFonts w:ascii="MS Gothic" w:eastAsia="MS Gothic" w:hAnsi="MS Gothic" w:cs="Segoe UI Symbol"/>
                    <w:bCs/>
                    <w:iCs/>
                    <w:sz w:val="20"/>
                    <w:szCs w:val="20"/>
                  </w:rPr>
                  <w:t>☒</w:t>
                </w:r>
              </w:sdtContent>
            </w:sdt>
          </w:p>
        </w:tc>
        <w:tc>
          <w:tcPr>
            <w:tcW w:w="1560" w:type="dxa"/>
            <w:vAlign w:val="center"/>
          </w:tcPr>
          <w:p w14:paraId="3B3C25DE" w14:textId="77777777" w:rsidR="00CE67E9" w:rsidRPr="003C34EF" w:rsidRDefault="00CE67E9">
            <w:pPr>
              <w:spacing w:after="0"/>
              <w:jc w:val="center"/>
              <w:rPr>
                <w:rFonts w:cstheme="minorHAnsi"/>
                <w:b/>
                <w:bCs/>
                <w:iCs/>
                <w:sz w:val="18"/>
                <w:szCs w:val="18"/>
              </w:rPr>
            </w:pPr>
            <w:r w:rsidRPr="003C34EF">
              <w:rPr>
                <w:iCs/>
                <w:sz w:val="18"/>
                <w:szCs w:val="18"/>
              </w:rPr>
              <w:t>Foreword, p7</w:t>
            </w:r>
          </w:p>
        </w:tc>
        <w:tc>
          <w:tcPr>
            <w:tcW w:w="1394" w:type="dxa"/>
            <w:vAlign w:val="center"/>
          </w:tcPr>
          <w:p w14:paraId="0D858F31" w14:textId="77777777" w:rsidR="00CE67E9" w:rsidRDefault="00CE67E9">
            <w:pPr>
              <w:spacing w:after="0" w:line="240" w:lineRule="auto"/>
              <w:jc w:val="center"/>
              <w:rPr>
                <w:rFonts w:eastAsia="SimSun" w:cstheme="minorHAnsi"/>
                <w:sz w:val="20"/>
                <w:szCs w:val="20"/>
                <w:lang w:eastAsia="zh-CN"/>
              </w:rPr>
            </w:pPr>
          </w:p>
        </w:tc>
      </w:tr>
      <w:tr w:rsidR="00CE67E9" w14:paraId="04B8703C" w14:textId="77777777">
        <w:trPr>
          <w:trHeight w:hRule="exact" w:val="288"/>
        </w:trPr>
        <w:tc>
          <w:tcPr>
            <w:tcW w:w="10260" w:type="dxa"/>
            <w:gridSpan w:val="4"/>
            <w:shd w:val="clear" w:color="auto" w:fill="F2F2F2" w:themeFill="background1" w:themeFillShade="F2"/>
            <w:vAlign w:val="center"/>
          </w:tcPr>
          <w:p w14:paraId="54CAD774" w14:textId="77777777" w:rsidR="00CE67E9" w:rsidRDefault="00CE67E9">
            <w:pPr>
              <w:spacing w:after="0" w:line="240" w:lineRule="auto"/>
              <w:rPr>
                <w:rFonts w:eastAsia="SimSun" w:cstheme="minorHAnsi"/>
                <w:b/>
                <w:bCs/>
                <w:sz w:val="20"/>
                <w:szCs w:val="20"/>
                <w:lang w:eastAsia="zh-CN"/>
              </w:rPr>
            </w:pPr>
            <w:r>
              <w:rPr>
                <w:rFonts w:cstheme="minorHAnsi"/>
                <w:b/>
                <w:bCs/>
                <w:sz w:val="20"/>
                <w:szCs w:val="20"/>
              </w:rPr>
              <w:t>Maximizing Health Equity, Gender Equality and Human Rights</w:t>
            </w:r>
          </w:p>
        </w:tc>
      </w:tr>
      <w:tr w:rsidR="00CE67E9" w14:paraId="441CE2D9" w14:textId="77777777">
        <w:trPr>
          <w:trHeight w:hRule="exact" w:val="473"/>
        </w:trPr>
        <w:tc>
          <w:tcPr>
            <w:tcW w:w="6390" w:type="dxa"/>
            <w:shd w:val="clear" w:color="auto" w:fill="F2F2F2" w:themeFill="background1" w:themeFillShade="F2"/>
            <w:vAlign w:val="center"/>
          </w:tcPr>
          <w:p w14:paraId="32B66146" w14:textId="77777777" w:rsidR="00CE67E9" w:rsidRDefault="00CE67E9">
            <w:pPr>
              <w:tabs>
                <w:tab w:val="left" w:pos="338"/>
              </w:tabs>
              <w:spacing w:after="0" w:line="360" w:lineRule="auto"/>
              <w:rPr>
                <w:rFonts w:cstheme="minorHAnsi"/>
                <w:bCs/>
                <w:iCs/>
                <w:sz w:val="20"/>
                <w:szCs w:val="20"/>
              </w:rPr>
            </w:pPr>
            <w:r>
              <w:rPr>
                <w:rFonts w:cstheme="minorHAnsi"/>
                <w:bCs/>
                <w:iCs/>
                <w:sz w:val="20"/>
                <w:szCs w:val="20"/>
              </w:rPr>
              <w:t>Evidence based programs to remove human rights-related barriers</w:t>
            </w:r>
          </w:p>
        </w:tc>
        <w:tc>
          <w:tcPr>
            <w:tcW w:w="916" w:type="dxa"/>
            <w:vAlign w:val="center"/>
          </w:tcPr>
          <w:p w14:paraId="19BE8C1B" w14:textId="77777777" w:rsidR="00CE67E9" w:rsidRDefault="00B706C2">
            <w:pPr>
              <w:spacing w:after="0"/>
              <w:jc w:val="center"/>
              <w:rPr>
                <w:rFonts w:cstheme="minorHAnsi"/>
                <w:bCs/>
                <w:iCs/>
                <w:sz w:val="20"/>
                <w:szCs w:val="20"/>
              </w:rPr>
            </w:pPr>
            <w:sdt>
              <w:sdtPr>
                <w:rPr>
                  <w:rFonts w:cstheme="minorHAnsi"/>
                  <w:bCs/>
                  <w:iCs/>
                  <w:sz w:val="20"/>
                  <w:szCs w:val="20"/>
                </w:rPr>
                <w:id w:val="-1715262288"/>
                <w14:checkbox>
                  <w14:checked w14:val="1"/>
                  <w14:checkedState w14:val="2612" w14:font="MS Gothic"/>
                  <w14:uncheckedState w14:val="2610" w14:font="MS Gothic"/>
                </w14:checkbox>
              </w:sdtPr>
              <w:sdtContent>
                <w:r w:rsidR="00CE67E9">
                  <w:rPr>
                    <w:rFonts w:ascii="MS Gothic" w:hAnsi="MS Gothic" w:cs="Segoe UI Symbol"/>
                    <w:bCs/>
                    <w:iCs/>
                    <w:sz w:val="20"/>
                    <w:szCs w:val="20"/>
                  </w:rPr>
                  <w:t>☒</w:t>
                </w:r>
              </w:sdtContent>
            </w:sdt>
          </w:p>
        </w:tc>
        <w:tc>
          <w:tcPr>
            <w:tcW w:w="1560" w:type="dxa"/>
            <w:vAlign w:val="center"/>
          </w:tcPr>
          <w:p w14:paraId="3E119AD6" w14:textId="77777777" w:rsidR="00CE67E9" w:rsidRPr="003C34EF" w:rsidRDefault="00CE67E9">
            <w:pPr>
              <w:spacing w:after="0"/>
              <w:jc w:val="center"/>
              <w:rPr>
                <w:rStyle w:val="CommentReference"/>
                <w:rFonts w:cstheme="minorHAnsi"/>
                <w:sz w:val="18"/>
                <w:szCs w:val="18"/>
              </w:rPr>
            </w:pPr>
            <w:r w:rsidRPr="003C34EF">
              <w:rPr>
                <w:iCs/>
                <w:sz w:val="18"/>
                <w:szCs w:val="18"/>
              </w:rPr>
              <w:t>Sec 5.2.6, p65</w:t>
            </w:r>
          </w:p>
        </w:tc>
        <w:tc>
          <w:tcPr>
            <w:tcW w:w="1394" w:type="dxa"/>
            <w:vAlign w:val="center"/>
          </w:tcPr>
          <w:p w14:paraId="446DD1F8" w14:textId="77777777" w:rsidR="00CE67E9" w:rsidRDefault="00CE67E9">
            <w:pPr>
              <w:spacing w:after="0" w:line="240" w:lineRule="auto"/>
              <w:jc w:val="center"/>
              <w:rPr>
                <w:rFonts w:eastAsia="SimSun" w:cstheme="minorHAnsi"/>
                <w:sz w:val="20"/>
                <w:szCs w:val="20"/>
                <w:lang w:eastAsia="zh-CN"/>
              </w:rPr>
            </w:pPr>
          </w:p>
        </w:tc>
      </w:tr>
      <w:tr w:rsidR="00CE67E9" w:rsidRPr="00A7780A" w14:paraId="0190F7C9" w14:textId="77777777">
        <w:trPr>
          <w:trHeight w:hRule="exact" w:val="1414"/>
        </w:trPr>
        <w:tc>
          <w:tcPr>
            <w:tcW w:w="6390" w:type="dxa"/>
            <w:shd w:val="clear" w:color="auto" w:fill="F2F2F2" w:themeFill="background1" w:themeFillShade="F2"/>
            <w:vAlign w:val="center"/>
          </w:tcPr>
          <w:p w14:paraId="23376AD0" w14:textId="77777777" w:rsidR="00CE67E9" w:rsidRDefault="00CE67E9">
            <w:pPr>
              <w:tabs>
                <w:tab w:val="left" w:pos="338"/>
              </w:tabs>
              <w:spacing w:after="0" w:line="360" w:lineRule="auto"/>
              <w:rPr>
                <w:rFonts w:cstheme="minorHAnsi"/>
                <w:bCs/>
                <w:iCs/>
                <w:sz w:val="20"/>
                <w:szCs w:val="20"/>
              </w:rPr>
            </w:pPr>
            <w:r>
              <w:rPr>
                <w:rFonts w:cstheme="minorHAnsi"/>
                <w:bCs/>
                <w:iCs/>
                <w:sz w:val="20"/>
                <w:szCs w:val="20"/>
              </w:rPr>
              <w:lastRenderedPageBreak/>
              <w:t xml:space="preserve">Evidence based programs to maximize gender equality </w:t>
            </w:r>
          </w:p>
        </w:tc>
        <w:tc>
          <w:tcPr>
            <w:tcW w:w="916" w:type="dxa"/>
            <w:vAlign w:val="center"/>
          </w:tcPr>
          <w:p w14:paraId="20096815" w14:textId="77777777" w:rsidR="00CE67E9" w:rsidRDefault="00B706C2">
            <w:pPr>
              <w:spacing w:after="0"/>
              <w:jc w:val="center"/>
              <w:rPr>
                <w:rFonts w:cstheme="minorHAnsi"/>
                <w:bCs/>
                <w:iCs/>
                <w:sz w:val="20"/>
                <w:szCs w:val="20"/>
              </w:rPr>
            </w:pPr>
            <w:sdt>
              <w:sdtPr>
                <w:rPr>
                  <w:rFonts w:cstheme="minorHAnsi"/>
                  <w:bCs/>
                  <w:iCs/>
                  <w:sz w:val="20"/>
                  <w:szCs w:val="20"/>
                </w:rPr>
                <w:id w:val="-1343616257"/>
                <w14:checkbox>
                  <w14:checked w14:val="1"/>
                  <w14:checkedState w14:val="2612" w14:font="MS Gothic"/>
                  <w14:uncheckedState w14:val="2610" w14:font="MS Gothic"/>
                </w14:checkbox>
              </w:sdtPr>
              <w:sdtContent>
                <w:r w:rsidR="00CE67E9">
                  <w:rPr>
                    <w:rFonts w:ascii="MS Gothic" w:hAnsi="MS Gothic" w:cs="Segoe UI Symbol"/>
                    <w:bCs/>
                    <w:iCs/>
                    <w:sz w:val="20"/>
                    <w:szCs w:val="20"/>
                  </w:rPr>
                  <w:t>☒</w:t>
                </w:r>
              </w:sdtContent>
            </w:sdt>
          </w:p>
        </w:tc>
        <w:tc>
          <w:tcPr>
            <w:tcW w:w="1560" w:type="dxa"/>
            <w:vAlign w:val="center"/>
          </w:tcPr>
          <w:p w14:paraId="23EAC226" w14:textId="77777777" w:rsidR="00CE67E9" w:rsidRPr="00A7780A" w:rsidRDefault="00CE67E9">
            <w:pPr>
              <w:spacing w:after="0"/>
              <w:rPr>
                <w:iCs/>
                <w:sz w:val="18"/>
                <w:szCs w:val="18"/>
                <w:lang w:val="fr-FR"/>
              </w:rPr>
            </w:pPr>
            <w:r w:rsidRPr="00A7780A">
              <w:rPr>
                <w:iCs/>
                <w:sz w:val="18"/>
                <w:szCs w:val="18"/>
                <w:lang w:val="fr-FR"/>
              </w:rPr>
              <w:t xml:space="preserve">Sec 4.5, p43 </w:t>
            </w:r>
          </w:p>
          <w:p w14:paraId="00270174" w14:textId="77777777" w:rsidR="00CE67E9" w:rsidRPr="00A7780A" w:rsidRDefault="00CE67E9">
            <w:pPr>
              <w:spacing w:after="0"/>
              <w:rPr>
                <w:iCs/>
                <w:sz w:val="18"/>
                <w:szCs w:val="18"/>
                <w:lang w:val="fr-FR"/>
              </w:rPr>
            </w:pPr>
            <w:r w:rsidRPr="00A7780A">
              <w:rPr>
                <w:iCs/>
                <w:sz w:val="18"/>
                <w:szCs w:val="18"/>
                <w:lang w:val="fr-FR"/>
              </w:rPr>
              <w:t>Sec 5.2, p60</w:t>
            </w:r>
          </w:p>
          <w:p w14:paraId="736F63DA" w14:textId="77777777" w:rsidR="00CE67E9" w:rsidRPr="00A7780A" w:rsidRDefault="00CE67E9">
            <w:pPr>
              <w:spacing w:after="0"/>
              <w:rPr>
                <w:rStyle w:val="CommentReference"/>
                <w:rFonts w:cstheme="minorHAnsi"/>
                <w:sz w:val="18"/>
                <w:szCs w:val="18"/>
                <w:lang w:val="fr-FR"/>
              </w:rPr>
            </w:pPr>
            <w:r w:rsidRPr="00A7780A">
              <w:rPr>
                <w:iCs/>
                <w:sz w:val="18"/>
                <w:szCs w:val="18"/>
                <w:lang w:val="fr-FR"/>
              </w:rPr>
              <w:t>Sec 5.2.6, p65</w:t>
            </w:r>
          </w:p>
          <w:p w14:paraId="1356A28D" w14:textId="77777777" w:rsidR="00CE67E9" w:rsidRPr="00A7780A" w:rsidRDefault="00CE67E9">
            <w:pPr>
              <w:spacing w:after="0"/>
              <w:jc w:val="center"/>
              <w:rPr>
                <w:rStyle w:val="CommentReference"/>
                <w:rFonts w:cstheme="minorHAnsi"/>
                <w:sz w:val="18"/>
                <w:szCs w:val="18"/>
                <w:lang w:val="fr-FR"/>
              </w:rPr>
            </w:pPr>
          </w:p>
        </w:tc>
        <w:tc>
          <w:tcPr>
            <w:tcW w:w="1394" w:type="dxa"/>
            <w:vAlign w:val="center"/>
          </w:tcPr>
          <w:p w14:paraId="7DA6C2ED" w14:textId="77777777" w:rsidR="00CE67E9" w:rsidRPr="00A7780A" w:rsidRDefault="00CE67E9">
            <w:pPr>
              <w:spacing w:after="0" w:line="240" w:lineRule="auto"/>
              <w:jc w:val="center"/>
              <w:rPr>
                <w:rFonts w:eastAsia="SimSun" w:cstheme="minorHAnsi"/>
                <w:sz w:val="20"/>
                <w:szCs w:val="20"/>
                <w:lang w:val="fr-FR" w:eastAsia="zh-CN"/>
              </w:rPr>
            </w:pPr>
          </w:p>
        </w:tc>
      </w:tr>
      <w:tr w:rsidR="00CE67E9" w14:paraId="21A01C44" w14:textId="77777777">
        <w:trPr>
          <w:trHeight w:hRule="exact" w:val="1018"/>
        </w:trPr>
        <w:tc>
          <w:tcPr>
            <w:tcW w:w="6390" w:type="dxa"/>
            <w:shd w:val="clear" w:color="auto" w:fill="F2F2F2" w:themeFill="background1" w:themeFillShade="F2"/>
          </w:tcPr>
          <w:p w14:paraId="317E8CE6" w14:textId="77777777" w:rsidR="00CE67E9" w:rsidRDefault="00CE67E9">
            <w:pPr>
              <w:tabs>
                <w:tab w:val="left" w:pos="338"/>
              </w:tabs>
              <w:spacing w:after="0" w:line="360" w:lineRule="auto"/>
              <w:rPr>
                <w:rFonts w:cstheme="minorHAnsi"/>
                <w:bCs/>
                <w:iCs/>
                <w:sz w:val="20"/>
                <w:szCs w:val="20"/>
              </w:rPr>
            </w:pPr>
            <w:r>
              <w:rPr>
                <w:rFonts w:cstheme="minorHAnsi"/>
                <w:bCs/>
                <w:iCs/>
                <w:sz w:val="20"/>
                <w:szCs w:val="20"/>
              </w:rPr>
              <w:t>Evidence based programs to reduce health inequity</w:t>
            </w:r>
          </w:p>
        </w:tc>
        <w:tc>
          <w:tcPr>
            <w:tcW w:w="916" w:type="dxa"/>
          </w:tcPr>
          <w:p w14:paraId="5EF013D8" w14:textId="27387E76" w:rsidR="00CE67E9" w:rsidRDefault="00B706C2">
            <w:pPr>
              <w:spacing w:after="0"/>
              <w:jc w:val="center"/>
              <w:rPr>
                <w:rFonts w:cstheme="minorHAnsi"/>
                <w:bCs/>
                <w:iCs/>
                <w:sz w:val="20"/>
                <w:szCs w:val="20"/>
              </w:rPr>
            </w:pPr>
            <w:sdt>
              <w:sdtPr>
                <w:rPr>
                  <w:rFonts w:cstheme="minorHAnsi"/>
                  <w:bCs/>
                  <w:iCs/>
                  <w:sz w:val="20"/>
                  <w:szCs w:val="20"/>
                </w:rPr>
                <w:id w:val="320707066"/>
                <w14:checkbox>
                  <w14:checked w14:val="1"/>
                  <w14:checkedState w14:val="2612" w14:font="MS Gothic"/>
                  <w14:uncheckedState w14:val="2610" w14:font="MS Gothic"/>
                </w14:checkbox>
              </w:sdtPr>
              <w:sdtContent>
                <w:r w:rsidR="00CE67E9">
                  <w:rPr>
                    <w:rFonts w:ascii="MS Gothic" w:eastAsia="MS Gothic" w:hAnsi="MS Gothic" w:cstheme="minorHAnsi" w:hint="eastAsia"/>
                    <w:bCs/>
                    <w:iCs/>
                    <w:sz w:val="20"/>
                    <w:szCs w:val="20"/>
                  </w:rPr>
                  <w:t>☒</w:t>
                </w:r>
              </w:sdtContent>
            </w:sdt>
          </w:p>
        </w:tc>
        <w:tc>
          <w:tcPr>
            <w:tcW w:w="1560" w:type="dxa"/>
            <w:vAlign w:val="center"/>
          </w:tcPr>
          <w:p w14:paraId="3B3624F7" w14:textId="77777777" w:rsidR="00CE67E9" w:rsidRPr="00A7780A" w:rsidRDefault="00CE67E9">
            <w:pPr>
              <w:spacing w:after="0"/>
              <w:rPr>
                <w:iCs/>
                <w:sz w:val="18"/>
                <w:szCs w:val="18"/>
                <w:lang w:val="fr-FR"/>
              </w:rPr>
            </w:pPr>
            <w:r w:rsidRPr="00A7780A">
              <w:rPr>
                <w:iCs/>
                <w:sz w:val="18"/>
                <w:szCs w:val="18"/>
                <w:lang w:val="fr-FR"/>
              </w:rPr>
              <w:t xml:space="preserve">Sec 4.5, p43 </w:t>
            </w:r>
          </w:p>
          <w:p w14:paraId="2734F1A5" w14:textId="77777777" w:rsidR="00CE67E9" w:rsidRPr="00A7780A" w:rsidRDefault="00CE67E9">
            <w:pPr>
              <w:spacing w:after="0"/>
              <w:rPr>
                <w:iCs/>
                <w:sz w:val="18"/>
                <w:szCs w:val="18"/>
                <w:lang w:val="fr-FR"/>
              </w:rPr>
            </w:pPr>
            <w:r w:rsidRPr="00A7780A">
              <w:rPr>
                <w:iCs/>
                <w:sz w:val="18"/>
                <w:szCs w:val="18"/>
                <w:lang w:val="fr-FR"/>
              </w:rPr>
              <w:t>Sec 4.7, p44</w:t>
            </w:r>
          </w:p>
          <w:p w14:paraId="35271F95" w14:textId="77777777" w:rsidR="00CE67E9" w:rsidRPr="00A7780A" w:rsidRDefault="00CE67E9">
            <w:pPr>
              <w:spacing w:after="0"/>
              <w:rPr>
                <w:iCs/>
                <w:sz w:val="18"/>
                <w:szCs w:val="18"/>
                <w:lang w:val="fr-FR"/>
              </w:rPr>
            </w:pPr>
            <w:r w:rsidRPr="00A7780A">
              <w:rPr>
                <w:iCs/>
                <w:sz w:val="18"/>
                <w:szCs w:val="18"/>
                <w:lang w:val="fr-FR"/>
              </w:rPr>
              <w:t>Sec 5.2, p60</w:t>
            </w:r>
          </w:p>
          <w:p w14:paraId="38F36C66" w14:textId="77777777" w:rsidR="00CE67E9" w:rsidRDefault="00CE67E9">
            <w:pPr>
              <w:spacing w:after="0"/>
              <w:jc w:val="both"/>
              <w:rPr>
                <w:rStyle w:val="CommentReference"/>
                <w:rFonts w:cstheme="minorHAnsi"/>
                <w:sz w:val="20"/>
                <w:szCs w:val="20"/>
              </w:rPr>
            </w:pPr>
            <w:r w:rsidRPr="003C34EF">
              <w:rPr>
                <w:iCs/>
                <w:sz w:val="18"/>
                <w:szCs w:val="18"/>
              </w:rPr>
              <w:t>Sec 5.2.6, p65</w:t>
            </w:r>
          </w:p>
        </w:tc>
        <w:tc>
          <w:tcPr>
            <w:tcW w:w="1394" w:type="dxa"/>
            <w:vAlign w:val="center"/>
          </w:tcPr>
          <w:p w14:paraId="6D9253A7" w14:textId="77777777" w:rsidR="00CE67E9" w:rsidRDefault="00CE67E9">
            <w:pPr>
              <w:spacing w:after="0" w:line="240" w:lineRule="auto"/>
              <w:jc w:val="center"/>
              <w:rPr>
                <w:rFonts w:eastAsia="SimSun" w:cstheme="minorHAnsi"/>
                <w:sz w:val="20"/>
                <w:szCs w:val="20"/>
                <w:lang w:eastAsia="zh-CN"/>
              </w:rPr>
            </w:pPr>
          </w:p>
        </w:tc>
      </w:tr>
      <w:tr w:rsidR="00CE67E9" w14:paraId="5833FFA8" w14:textId="77777777">
        <w:trPr>
          <w:trHeight w:hRule="exact" w:val="288"/>
        </w:trPr>
        <w:tc>
          <w:tcPr>
            <w:tcW w:w="10260" w:type="dxa"/>
            <w:gridSpan w:val="4"/>
            <w:shd w:val="clear" w:color="auto" w:fill="F2F2F2" w:themeFill="background1" w:themeFillShade="F2"/>
            <w:vAlign w:val="center"/>
          </w:tcPr>
          <w:p w14:paraId="16691414" w14:textId="77777777" w:rsidR="00CE67E9" w:rsidRDefault="00CE67E9">
            <w:pPr>
              <w:spacing w:after="0" w:line="240" w:lineRule="auto"/>
              <w:rPr>
                <w:rFonts w:cstheme="minorHAnsi"/>
                <w:b/>
                <w:bCs/>
                <w:iCs/>
                <w:sz w:val="20"/>
                <w:szCs w:val="20"/>
              </w:rPr>
            </w:pPr>
            <w:r>
              <w:rPr>
                <w:rFonts w:cstheme="minorHAnsi"/>
                <w:b/>
                <w:bCs/>
                <w:sz w:val="20"/>
                <w:szCs w:val="20"/>
              </w:rPr>
              <w:t>Mobilizing Increased Resources</w:t>
            </w:r>
          </w:p>
        </w:tc>
      </w:tr>
      <w:tr w:rsidR="00CE67E9" w:rsidRPr="00A7780A" w14:paraId="2D2E42A0" w14:textId="77777777">
        <w:trPr>
          <w:trHeight w:hRule="exact" w:val="793"/>
        </w:trPr>
        <w:tc>
          <w:tcPr>
            <w:tcW w:w="6390" w:type="dxa"/>
            <w:shd w:val="clear" w:color="auto" w:fill="F2F2F2" w:themeFill="background1" w:themeFillShade="F2"/>
            <w:vAlign w:val="center"/>
          </w:tcPr>
          <w:p w14:paraId="5DE3B94E" w14:textId="77777777" w:rsidR="00CE67E9" w:rsidRDefault="00CE67E9">
            <w:pPr>
              <w:tabs>
                <w:tab w:val="left" w:pos="338"/>
              </w:tabs>
              <w:spacing w:after="0"/>
              <w:rPr>
                <w:rFonts w:cstheme="minorHAnsi"/>
                <w:sz w:val="20"/>
                <w:szCs w:val="20"/>
              </w:rPr>
            </w:pPr>
            <w:r>
              <w:rPr>
                <w:rFonts w:cstheme="minorHAnsi"/>
                <w:bCs/>
                <w:iCs/>
                <w:sz w:val="20"/>
                <w:szCs w:val="20"/>
              </w:rPr>
              <w:t>Health financing</w:t>
            </w:r>
          </w:p>
        </w:tc>
        <w:tc>
          <w:tcPr>
            <w:tcW w:w="916" w:type="dxa"/>
          </w:tcPr>
          <w:p w14:paraId="0448C70C" w14:textId="77777777" w:rsidR="00CE67E9" w:rsidRDefault="00B706C2">
            <w:pPr>
              <w:spacing w:after="0"/>
              <w:jc w:val="center"/>
              <w:rPr>
                <w:rFonts w:cstheme="minorHAnsi"/>
                <w:bCs/>
                <w:iCs/>
                <w:sz w:val="20"/>
                <w:szCs w:val="20"/>
              </w:rPr>
            </w:pPr>
            <w:sdt>
              <w:sdtPr>
                <w:rPr>
                  <w:rFonts w:cstheme="minorHAnsi"/>
                  <w:bCs/>
                  <w:iCs/>
                  <w:sz w:val="20"/>
                  <w:szCs w:val="20"/>
                </w:rPr>
                <w:id w:val="2055812609"/>
                <w14:checkbox>
                  <w14:checked w14:val="1"/>
                  <w14:checkedState w14:val="2612" w14:font="MS Gothic"/>
                  <w14:uncheckedState w14:val="2610" w14:font="MS Gothic"/>
                </w14:checkbox>
              </w:sdtPr>
              <w:sdtContent>
                <w:r w:rsidR="00CE67E9">
                  <w:rPr>
                    <w:rFonts w:ascii="MS Gothic" w:eastAsia="MS Gothic" w:hAnsi="MS Gothic" w:cs="Segoe UI Symbol"/>
                    <w:bCs/>
                    <w:iCs/>
                    <w:sz w:val="20"/>
                    <w:szCs w:val="20"/>
                  </w:rPr>
                  <w:t>☒</w:t>
                </w:r>
              </w:sdtContent>
            </w:sdt>
          </w:p>
        </w:tc>
        <w:tc>
          <w:tcPr>
            <w:tcW w:w="1560" w:type="dxa"/>
            <w:vAlign w:val="center"/>
          </w:tcPr>
          <w:p w14:paraId="7708C570" w14:textId="77777777" w:rsidR="00CE67E9" w:rsidRPr="00A7780A" w:rsidRDefault="00CE67E9">
            <w:pPr>
              <w:spacing w:after="0"/>
              <w:jc w:val="both"/>
              <w:rPr>
                <w:iCs/>
                <w:sz w:val="18"/>
                <w:szCs w:val="18"/>
                <w:lang w:val="fr-FR"/>
              </w:rPr>
            </w:pPr>
            <w:r w:rsidRPr="00A7780A">
              <w:rPr>
                <w:iCs/>
                <w:sz w:val="18"/>
                <w:szCs w:val="18"/>
                <w:lang w:val="fr-FR"/>
              </w:rPr>
              <w:t>Sec 6.2, p69</w:t>
            </w:r>
          </w:p>
          <w:p w14:paraId="268B4EBA" w14:textId="77777777" w:rsidR="00CE67E9" w:rsidRPr="00A7780A" w:rsidRDefault="00CE67E9">
            <w:pPr>
              <w:spacing w:after="0"/>
              <w:jc w:val="both"/>
              <w:rPr>
                <w:iCs/>
                <w:sz w:val="18"/>
                <w:szCs w:val="18"/>
                <w:lang w:val="fr-FR"/>
              </w:rPr>
            </w:pPr>
            <w:r w:rsidRPr="00A7780A">
              <w:rPr>
                <w:iCs/>
                <w:sz w:val="18"/>
                <w:szCs w:val="18"/>
                <w:lang w:val="fr-FR"/>
              </w:rPr>
              <w:t>Sec 4.9, p58</w:t>
            </w:r>
          </w:p>
          <w:p w14:paraId="495804EB" w14:textId="77777777" w:rsidR="00CE67E9" w:rsidRPr="00A7780A" w:rsidRDefault="00CE67E9">
            <w:pPr>
              <w:spacing w:after="0"/>
              <w:jc w:val="both"/>
              <w:rPr>
                <w:iCs/>
                <w:sz w:val="18"/>
                <w:szCs w:val="18"/>
                <w:lang w:val="fr-FR"/>
              </w:rPr>
            </w:pPr>
            <w:r w:rsidRPr="00A7780A">
              <w:rPr>
                <w:iCs/>
                <w:sz w:val="18"/>
                <w:szCs w:val="18"/>
                <w:lang w:val="fr-FR"/>
              </w:rPr>
              <w:t>Sec 5.2.5, p64</w:t>
            </w:r>
          </w:p>
        </w:tc>
        <w:tc>
          <w:tcPr>
            <w:tcW w:w="1394" w:type="dxa"/>
            <w:vAlign w:val="center"/>
          </w:tcPr>
          <w:p w14:paraId="50C192EC" w14:textId="77777777" w:rsidR="00CE67E9" w:rsidRPr="00A7780A" w:rsidRDefault="00CE67E9">
            <w:pPr>
              <w:spacing w:after="0" w:line="240" w:lineRule="auto"/>
              <w:jc w:val="center"/>
              <w:rPr>
                <w:rFonts w:cstheme="minorHAnsi"/>
                <w:b/>
                <w:bCs/>
                <w:iCs/>
                <w:sz w:val="20"/>
                <w:szCs w:val="20"/>
                <w:lang w:val="fr-FR"/>
              </w:rPr>
            </w:pPr>
          </w:p>
        </w:tc>
      </w:tr>
      <w:tr w:rsidR="00CE67E9" w14:paraId="03D846DD" w14:textId="77777777">
        <w:trPr>
          <w:trHeight w:hRule="exact" w:val="288"/>
        </w:trPr>
        <w:tc>
          <w:tcPr>
            <w:tcW w:w="6390" w:type="dxa"/>
            <w:shd w:val="clear" w:color="auto" w:fill="F2F2F2" w:themeFill="background1" w:themeFillShade="F2"/>
            <w:vAlign w:val="center"/>
          </w:tcPr>
          <w:p w14:paraId="62BEB443" w14:textId="77777777" w:rsidR="00CE67E9" w:rsidRDefault="00CE67E9">
            <w:pPr>
              <w:tabs>
                <w:tab w:val="left" w:pos="338"/>
              </w:tabs>
              <w:spacing w:after="0"/>
              <w:rPr>
                <w:rFonts w:cstheme="minorHAnsi"/>
                <w:sz w:val="20"/>
                <w:szCs w:val="20"/>
              </w:rPr>
            </w:pPr>
            <w:r>
              <w:rPr>
                <w:rFonts w:cstheme="minorHAnsi"/>
                <w:bCs/>
                <w:iCs/>
                <w:sz w:val="20"/>
                <w:szCs w:val="20"/>
              </w:rPr>
              <w:t>Costing/budgeting of the NSP</w:t>
            </w:r>
          </w:p>
        </w:tc>
        <w:tc>
          <w:tcPr>
            <w:tcW w:w="916" w:type="dxa"/>
          </w:tcPr>
          <w:p w14:paraId="49165AC3" w14:textId="77777777" w:rsidR="00CE67E9" w:rsidRDefault="00B706C2">
            <w:pPr>
              <w:spacing w:after="0"/>
              <w:jc w:val="center"/>
              <w:rPr>
                <w:rFonts w:cstheme="minorHAnsi"/>
                <w:bCs/>
                <w:iCs/>
                <w:sz w:val="20"/>
                <w:szCs w:val="20"/>
              </w:rPr>
            </w:pPr>
            <w:sdt>
              <w:sdtPr>
                <w:rPr>
                  <w:rFonts w:cstheme="minorHAnsi"/>
                  <w:bCs/>
                  <w:iCs/>
                  <w:sz w:val="20"/>
                  <w:szCs w:val="20"/>
                </w:rPr>
                <w:id w:val="653646357"/>
                <w14:checkbox>
                  <w14:checked w14:val="0"/>
                  <w14:checkedState w14:val="2612" w14:font="MS Gothic"/>
                  <w14:uncheckedState w14:val="2610" w14:font="MS Gothic"/>
                </w14:checkbox>
              </w:sdtPr>
              <w:sdtContent>
                <w:r w:rsidR="00CE67E9">
                  <w:rPr>
                    <w:rFonts w:ascii="Segoe UI Symbol" w:eastAsia="MS Gothic" w:hAnsi="Segoe UI Symbol" w:cs="Segoe UI Symbol"/>
                    <w:bCs/>
                    <w:iCs/>
                    <w:sz w:val="20"/>
                    <w:szCs w:val="20"/>
                  </w:rPr>
                  <w:t>☐</w:t>
                </w:r>
              </w:sdtContent>
            </w:sdt>
          </w:p>
        </w:tc>
        <w:tc>
          <w:tcPr>
            <w:tcW w:w="1560" w:type="dxa"/>
            <w:vAlign w:val="center"/>
          </w:tcPr>
          <w:p w14:paraId="79A4BE4F" w14:textId="77777777" w:rsidR="00CE67E9" w:rsidRPr="003C34EF" w:rsidRDefault="00CE67E9">
            <w:pPr>
              <w:spacing w:after="0"/>
              <w:jc w:val="center"/>
              <w:rPr>
                <w:rFonts w:cstheme="minorHAnsi"/>
                <w:b/>
                <w:bCs/>
                <w:iCs/>
                <w:sz w:val="18"/>
                <w:szCs w:val="18"/>
              </w:rPr>
            </w:pPr>
          </w:p>
        </w:tc>
        <w:tc>
          <w:tcPr>
            <w:tcW w:w="1394" w:type="dxa"/>
            <w:vAlign w:val="center"/>
          </w:tcPr>
          <w:p w14:paraId="4025C3E0" w14:textId="77777777" w:rsidR="00CE67E9" w:rsidRDefault="00CE67E9">
            <w:pPr>
              <w:spacing w:after="0" w:line="240" w:lineRule="auto"/>
              <w:jc w:val="center"/>
              <w:rPr>
                <w:rFonts w:cstheme="minorHAnsi"/>
                <w:b/>
                <w:bCs/>
                <w:iCs/>
                <w:sz w:val="20"/>
                <w:szCs w:val="20"/>
              </w:rPr>
            </w:pPr>
            <w:r w:rsidRPr="003C34EF">
              <w:rPr>
                <w:iCs/>
                <w:sz w:val="18"/>
                <w:szCs w:val="18"/>
              </w:rPr>
              <w:t>In progress</w:t>
            </w:r>
          </w:p>
        </w:tc>
      </w:tr>
      <w:tr w:rsidR="00CE67E9" w14:paraId="3E57DA1F" w14:textId="77777777">
        <w:trPr>
          <w:trHeight w:hRule="exact" w:val="288"/>
        </w:trPr>
        <w:tc>
          <w:tcPr>
            <w:tcW w:w="6390" w:type="dxa"/>
            <w:shd w:val="clear" w:color="auto" w:fill="F2F2F2" w:themeFill="background1" w:themeFillShade="F2"/>
            <w:vAlign w:val="center"/>
          </w:tcPr>
          <w:p w14:paraId="1B2341A3" w14:textId="77777777" w:rsidR="00CE67E9" w:rsidRDefault="00B706C2">
            <w:pPr>
              <w:tabs>
                <w:tab w:val="left" w:pos="338"/>
              </w:tabs>
              <w:spacing w:after="0"/>
              <w:rPr>
                <w:rFonts w:cstheme="minorHAnsi"/>
                <w:sz w:val="20"/>
                <w:szCs w:val="20"/>
              </w:rPr>
            </w:pPr>
            <w:sdt>
              <w:sdtPr>
                <w:rPr>
                  <w:color w:val="000000" w:themeColor="text1"/>
                  <w:sz w:val="20"/>
                  <w:szCs w:val="20"/>
                  <w:lang w:val="en-GB"/>
                </w:rPr>
                <w:id w:val="-793909859"/>
                <w14:checkbox>
                  <w14:checked w14:val="0"/>
                  <w14:checkedState w14:val="2612" w14:font="MS Gothic"/>
                  <w14:uncheckedState w14:val="2610" w14:font="MS Gothic"/>
                </w14:checkbox>
              </w:sdtPr>
              <w:sdtContent>
                <w:r w:rsidR="00CE67E9">
                  <w:rPr>
                    <w:rFonts w:cstheme="minorHAnsi"/>
                    <w:sz w:val="20"/>
                    <w:szCs w:val="20"/>
                  </w:rPr>
                  <w:t>N</w:t>
                </w:r>
              </w:sdtContent>
            </w:sdt>
            <w:r w:rsidR="00CE67E9">
              <w:rPr>
                <w:rFonts w:cstheme="minorHAnsi"/>
                <w:sz w:val="20"/>
                <w:szCs w:val="20"/>
              </w:rPr>
              <w:t>SP operational plan</w:t>
            </w:r>
          </w:p>
        </w:tc>
        <w:tc>
          <w:tcPr>
            <w:tcW w:w="916" w:type="dxa"/>
          </w:tcPr>
          <w:p w14:paraId="3299CA48" w14:textId="77777777" w:rsidR="00CE67E9" w:rsidRDefault="00B706C2">
            <w:pPr>
              <w:spacing w:after="0"/>
              <w:jc w:val="center"/>
              <w:rPr>
                <w:rFonts w:cstheme="minorHAnsi"/>
                <w:bCs/>
                <w:iCs/>
                <w:sz w:val="20"/>
                <w:szCs w:val="20"/>
              </w:rPr>
            </w:pPr>
            <w:sdt>
              <w:sdtPr>
                <w:rPr>
                  <w:rFonts w:cstheme="minorHAnsi"/>
                  <w:bCs/>
                  <w:iCs/>
                  <w:sz w:val="20"/>
                  <w:szCs w:val="20"/>
                </w:rPr>
                <w:id w:val="562139587"/>
                <w14:checkbox>
                  <w14:checked w14:val="0"/>
                  <w14:checkedState w14:val="2612" w14:font="MS Gothic"/>
                  <w14:uncheckedState w14:val="2610" w14:font="MS Gothic"/>
                </w14:checkbox>
              </w:sdtPr>
              <w:sdtContent>
                <w:r w:rsidR="00CE67E9">
                  <w:rPr>
                    <w:rFonts w:ascii="Segoe UI Symbol" w:eastAsia="MS Gothic" w:hAnsi="Segoe UI Symbol" w:cs="Segoe UI Symbol"/>
                    <w:bCs/>
                    <w:iCs/>
                    <w:sz w:val="20"/>
                    <w:szCs w:val="20"/>
                  </w:rPr>
                  <w:t>☐</w:t>
                </w:r>
              </w:sdtContent>
            </w:sdt>
          </w:p>
        </w:tc>
        <w:tc>
          <w:tcPr>
            <w:tcW w:w="1560" w:type="dxa"/>
            <w:vAlign w:val="center"/>
          </w:tcPr>
          <w:p w14:paraId="50F1EB3F" w14:textId="77777777" w:rsidR="00CE67E9" w:rsidRPr="003C34EF" w:rsidRDefault="00CE67E9">
            <w:pPr>
              <w:spacing w:after="0"/>
              <w:jc w:val="center"/>
              <w:rPr>
                <w:rFonts w:cstheme="minorHAnsi"/>
                <w:b/>
                <w:bCs/>
                <w:iCs/>
                <w:sz w:val="18"/>
                <w:szCs w:val="18"/>
              </w:rPr>
            </w:pPr>
          </w:p>
        </w:tc>
        <w:tc>
          <w:tcPr>
            <w:tcW w:w="1394" w:type="dxa"/>
            <w:vAlign w:val="center"/>
          </w:tcPr>
          <w:p w14:paraId="6BDAA77A" w14:textId="77777777" w:rsidR="00CE67E9" w:rsidRDefault="00CE67E9">
            <w:pPr>
              <w:spacing w:after="0" w:line="240" w:lineRule="auto"/>
              <w:jc w:val="center"/>
              <w:rPr>
                <w:rFonts w:cstheme="minorHAnsi"/>
                <w:b/>
                <w:bCs/>
                <w:iCs/>
                <w:sz w:val="20"/>
                <w:szCs w:val="20"/>
              </w:rPr>
            </w:pPr>
          </w:p>
        </w:tc>
      </w:tr>
      <w:tr w:rsidR="00CE67E9" w14:paraId="574B16A5" w14:textId="77777777">
        <w:trPr>
          <w:trHeight w:hRule="exact" w:val="288"/>
        </w:trPr>
        <w:tc>
          <w:tcPr>
            <w:tcW w:w="6390" w:type="dxa"/>
            <w:shd w:val="clear" w:color="auto" w:fill="F2F2F2" w:themeFill="background1" w:themeFillShade="F2"/>
            <w:vAlign w:val="center"/>
          </w:tcPr>
          <w:p w14:paraId="4B57B931" w14:textId="77777777" w:rsidR="00CE67E9" w:rsidRDefault="00CE67E9">
            <w:pPr>
              <w:tabs>
                <w:tab w:val="left" w:pos="338"/>
              </w:tabs>
              <w:spacing w:after="0"/>
              <w:rPr>
                <w:rFonts w:cstheme="minorHAnsi"/>
                <w:sz w:val="20"/>
                <w:szCs w:val="20"/>
              </w:rPr>
            </w:pPr>
            <w:r>
              <w:rPr>
                <w:rFonts w:cstheme="minorHAnsi"/>
                <w:bCs/>
                <w:iCs/>
                <w:sz w:val="20"/>
                <w:szCs w:val="20"/>
              </w:rPr>
              <w:t xml:space="preserve">Sustainability and transition considerations/plans </w:t>
            </w:r>
          </w:p>
        </w:tc>
        <w:tc>
          <w:tcPr>
            <w:tcW w:w="916" w:type="dxa"/>
          </w:tcPr>
          <w:p w14:paraId="7F687625" w14:textId="77777777" w:rsidR="00CE67E9" w:rsidRDefault="00B706C2">
            <w:pPr>
              <w:spacing w:after="0"/>
              <w:jc w:val="center"/>
              <w:rPr>
                <w:rFonts w:cstheme="minorHAnsi"/>
                <w:bCs/>
                <w:iCs/>
                <w:sz w:val="20"/>
                <w:szCs w:val="20"/>
              </w:rPr>
            </w:pPr>
            <w:sdt>
              <w:sdtPr>
                <w:rPr>
                  <w:rFonts w:cstheme="minorHAnsi"/>
                  <w:bCs/>
                  <w:iCs/>
                  <w:sz w:val="20"/>
                  <w:szCs w:val="20"/>
                </w:rPr>
                <w:id w:val="917057592"/>
                <w14:checkbox>
                  <w14:checked w14:val="0"/>
                  <w14:checkedState w14:val="2612" w14:font="MS Gothic"/>
                  <w14:uncheckedState w14:val="2610" w14:font="MS Gothic"/>
                </w14:checkbox>
              </w:sdtPr>
              <w:sdtContent>
                <w:r w:rsidR="00CE67E9">
                  <w:rPr>
                    <w:rFonts w:ascii="Segoe UI Symbol" w:eastAsia="MS Gothic" w:hAnsi="Segoe UI Symbol" w:cs="Segoe UI Symbol"/>
                    <w:bCs/>
                    <w:iCs/>
                    <w:sz w:val="20"/>
                    <w:szCs w:val="20"/>
                  </w:rPr>
                  <w:t>☐</w:t>
                </w:r>
              </w:sdtContent>
            </w:sdt>
          </w:p>
        </w:tc>
        <w:tc>
          <w:tcPr>
            <w:tcW w:w="1560" w:type="dxa"/>
            <w:vAlign w:val="center"/>
          </w:tcPr>
          <w:p w14:paraId="6589787A" w14:textId="77777777" w:rsidR="00CE67E9" w:rsidRPr="003C34EF" w:rsidRDefault="00CE67E9">
            <w:pPr>
              <w:spacing w:after="0"/>
              <w:jc w:val="center"/>
              <w:rPr>
                <w:rFonts w:cstheme="minorHAnsi"/>
                <w:b/>
                <w:bCs/>
                <w:iCs/>
                <w:sz w:val="18"/>
                <w:szCs w:val="18"/>
              </w:rPr>
            </w:pPr>
          </w:p>
        </w:tc>
        <w:tc>
          <w:tcPr>
            <w:tcW w:w="1394" w:type="dxa"/>
            <w:vAlign w:val="center"/>
          </w:tcPr>
          <w:p w14:paraId="65DFD714" w14:textId="77777777" w:rsidR="00CE67E9" w:rsidRDefault="00CE67E9">
            <w:pPr>
              <w:spacing w:after="0" w:line="240" w:lineRule="auto"/>
              <w:jc w:val="center"/>
              <w:rPr>
                <w:rFonts w:cstheme="minorHAnsi"/>
                <w:b/>
                <w:bCs/>
                <w:iCs/>
                <w:sz w:val="20"/>
                <w:szCs w:val="20"/>
              </w:rPr>
            </w:pPr>
          </w:p>
        </w:tc>
      </w:tr>
      <w:tr w:rsidR="00CE67E9" w14:paraId="07BEEE0B" w14:textId="77777777">
        <w:trPr>
          <w:trHeight w:hRule="exact" w:val="789"/>
        </w:trPr>
        <w:tc>
          <w:tcPr>
            <w:tcW w:w="6390" w:type="dxa"/>
            <w:shd w:val="clear" w:color="auto" w:fill="F2F2F2" w:themeFill="background1" w:themeFillShade="F2"/>
            <w:vAlign w:val="center"/>
          </w:tcPr>
          <w:p w14:paraId="76B0A5DC" w14:textId="77777777" w:rsidR="00CE67E9" w:rsidRDefault="00CE67E9">
            <w:pPr>
              <w:tabs>
                <w:tab w:val="left" w:pos="338"/>
              </w:tabs>
              <w:spacing w:after="0"/>
              <w:rPr>
                <w:rFonts w:cstheme="minorHAnsi"/>
                <w:sz w:val="20"/>
                <w:szCs w:val="20"/>
              </w:rPr>
            </w:pPr>
            <w:r>
              <w:rPr>
                <w:rFonts w:cstheme="minorHAnsi"/>
                <w:bCs/>
                <w:iCs/>
                <w:sz w:val="20"/>
                <w:szCs w:val="20"/>
              </w:rPr>
              <w:t xml:space="preserve">Program’s prioritization approach </w:t>
            </w:r>
            <w:r>
              <w:rPr>
                <w:rFonts w:cstheme="minorHAnsi"/>
                <w:sz w:val="20"/>
                <w:szCs w:val="20"/>
              </w:rPr>
              <w:t xml:space="preserve">and evidence used to rationalize resource allocation across interventions, population groups and geographic areas </w:t>
            </w:r>
          </w:p>
        </w:tc>
        <w:tc>
          <w:tcPr>
            <w:tcW w:w="916" w:type="dxa"/>
          </w:tcPr>
          <w:p w14:paraId="71D7D4AB" w14:textId="77777777" w:rsidR="00CE67E9" w:rsidRDefault="00B706C2">
            <w:pPr>
              <w:spacing w:after="0"/>
              <w:jc w:val="center"/>
              <w:rPr>
                <w:rFonts w:cstheme="minorHAnsi"/>
                <w:bCs/>
                <w:iCs/>
                <w:sz w:val="20"/>
                <w:szCs w:val="20"/>
              </w:rPr>
            </w:pPr>
            <w:sdt>
              <w:sdtPr>
                <w:rPr>
                  <w:rFonts w:cstheme="minorHAnsi"/>
                  <w:bCs/>
                  <w:iCs/>
                  <w:sz w:val="20"/>
                  <w:szCs w:val="20"/>
                </w:rPr>
                <w:id w:val="352462791"/>
                <w14:checkbox>
                  <w14:checked w14:val="1"/>
                  <w14:checkedState w14:val="2612" w14:font="MS Gothic"/>
                  <w14:uncheckedState w14:val="2610" w14:font="MS Gothic"/>
                </w14:checkbox>
              </w:sdtPr>
              <w:sdtContent>
                <w:r w:rsidR="00CE67E9">
                  <w:rPr>
                    <w:rFonts w:ascii="MS Gothic" w:eastAsia="MS Gothic" w:hAnsi="MS Gothic" w:cs="Segoe UI Symbol"/>
                    <w:bCs/>
                    <w:iCs/>
                    <w:sz w:val="20"/>
                    <w:szCs w:val="20"/>
                  </w:rPr>
                  <w:t>☒</w:t>
                </w:r>
              </w:sdtContent>
            </w:sdt>
          </w:p>
        </w:tc>
        <w:tc>
          <w:tcPr>
            <w:tcW w:w="1560" w:type="dxa"/>
            <w:vAlign w:val="center"/>
          </w:tcPr>
          <w:p w14:paraId="000685C2" w14:textId="77777777" w:rsidR="00CE67E9" w:rsidRPr="003C34EF" w:rsidRDefault="00CE67E9">
            <w:pPr>
              <w:spacing w:after="0"/>
              <w:jc w:val="both"/>
              <w:rPr>
                <w:iCs/>
                <w:sz w:val="18"/>
                <w:szCs w:val="18"/>
              </w:rPr>
            </w:pPr>
            <w:r w:rsidRPr="003C34EF">
              <w:rPr>
                <w:iCs/>
                <w:sz w:val="18"/>
                <w:szCs w:val="18"/>
              </w:rPr>
              <w:t>Sec 3.2.5, p34</w:t>
            </w:r>
          </w:p>
          <w:p w14:paraId="15460AAB" w14:textId="77777777" w:rsidR="00CE67E9" w:rsidRPr="003C34EF" w:rsidRDefault="00CE67E9">
            <w:pPr>
              <w:spacing w:after="0"/>
              <w:jc w:val="both"/>
              <w:rPr>
                <w:rFonts w:cstheme="minorHAnsi"/>
                <w:b/>
                <w:bCs/>
                <w:iCs/>
                <w:sz w:val="18"/>
                <w:szCs w:val="18"/>
              </w:rPr>
            </w:pPr>
            <w:r w:rsidRPr="003C34EF">
              <w:rPr>
                <w:iCs/>
                <w:sz w:val="18"/>
                <w:szCs w:val="18"/>
              </w:rPr>
              <w:t>Sec3.2.5.1, p35-36</w:t>
            </w:r>
          </w:p>
        </w:tc>
        <w:tc>
          <w:tcPr>
            <w:tcW w:w="1394" w:type="dxa"/>
            <w:vAlign w:val="center"/>
          </w:tcPr>
          <w:p w14:paraId="3B13F586" w14:textId="77777777" w:rsidR="00CE67E9" w:rsidRDefault="00CE67E9">
            <w:pPr>
              <w:spacing w:after="0" w:line="240" w:lineRule="auto"/>
              <w:jc w:val="center"/>
              <w:rPr>
                <w:rFonts w:cstheme="minorHAnsi"/>
                <w:b/>
                <w:bCs/>
                <w:iCs/>
                <w:sz w:val="20"/>
                <w:szCs w:val="20"/>
              </w:rPr>
            </w:pPr>
          </w:p>
        </w:tc>
      </w:tr>
      <w:tr w:rsidR="00CE67E9" w14:paraId="2CDF69FE" w14:textId="77777777">
        <w:trPr>
          <w:trHeight w:hRule="exact" w:val="288"/>
        </w:trPr>
        <w:tc>
          <w:tcPr>
            <w:tcW w:w="10260" w:type="dxa"/>
            <w:gridSpan w:val="4"/>
            <w:shd w:val="clear" w:color="auto" w:fill="F2F2F2" w:themeFill="background1" w:themeFillShade="F2"/>
            <w:vAlign w:val="center"/>
          </w:tcPr>
          <w:p w14:paraId="42BECD86" w14:textId="77777777" w:rsidR="00CE67E9" w:rsidRDefault="00CE67E9">
            <w:pPr>
              <w:spacing w:after="0" w:line="240" w:lineRule="auto"/>
              <w:rPr>
                <w:rFonts w:cstheme="minorHAnsi"/>
                <w:b/>
                <w:bCs/>
                <w:iCs/>
                <w:sz w:val="20"/>
                <w:szCs w:val="20"/>
              </w:rPr>
            </w:pPr>
            <w:r>
              <w:rPr>
                <w:rFonts w:cstheme="minorHAnsi"/>
                <w:b/>
                <w:bCs/>
                <w:iCs/>
                <w:sz w:val="20"/>
                <w:szCs w:val="20"/>
              </w:rPr>
              <w:t>Others</w:t>
            </w:r>
          </w:p>
        </w:tc>
      </w:tr>
      <w:tr w:rsidR="00CE67E9" w14:paraId="621F7623" w14:textId="77777777" w:rsidTr="00AA275B">
        <w:trPr>
          <w:trHeight w:hRule="exact" w:val="4910"/>
        </w:trPr>
        <w:tc>
          <w:tcPr>
            <w:tcW w:w="6390" w:type="dxa"/>
            <w:shd w:val="clear" w:color="auto" w:fill="F2F2F2" w:themeFill="background1" w:themeFillShade="F2"/>
            <w:vAlign w:val="center"/>
          </w:tcPr>
          <w:p w14:paraId="11F206B9" w14:textId="77777777" w:rsidR="00CE67E9" w:rsidRDefault="00CE67E9">
            <w:pPr>
              <w:tabs>
                <w:tab w:val="left" w:pos="338"/>
              </w:tabs>
              <w:spacing w:after="0"/>
              <w:rPr>
                <w:sz w:val="20"/>
                <w:szCs w:val="20"/>
              </w:rPr>
            </w:pPr>
            <w:r>
              <w:rPr>
                <w:sz w:val="20"/>
                <w:szCs w:val="20"/>
              </w:rPr>
              <w:t>Pandemic preparedness</w:t>
            </w:r>
          </w:p>
        </w:tc>
        <w:tc>
          <w:tcPr>
            <w:tcW w:w="916" w:type="dxa"/>
          </w:tcPr>
          <w:p w14:paraId="0CF8ABB2" w14:textId="77777777" w:rsidR="00CE67E9" w:rsidRDefault="00B706C2">
            <w:pPr>
              <w:spacing w:after="0"/>
              <w:jc w:val="center"/>
              <w:rPr>
                <w:rFonts w:cstheme="minorHAnsi"/>
                <w:bCs/>
                <w:iCs/>
                <w:sz w:val="20"/>
                <w:szCs w:val="20"/>
              </w:rPr>
            </w:pPr>
            <w:sdt>
              <w:sdtPr>
                <w:rPr>
                  <w:rFonts w:cstheme="minorHAnsi"/>
                  <w:bCs/>
                  <w:iCs/>
                  <w:sz w:val="20"/>
                  <w:szCs w:val="20"/>
                </w:rPr>
                <w:id w:val="1317069290"/>
                <w14:checkbox>
                  <w14:checked w14:val="0"/>
                  <w14:checkedState w14:val="2612" w14:font="MS Gothic"/>
                  <w14:uncheckedState w14:val="2610" w14:font="MS Gothic"/>
                </w14:checkbox>
              </w:sdtPr>
              <w:sdtContent>
                <w:r w:rsidR="00CE67E9">
                  <w:rPr>
                    <w:rFonts w:ascii="MS Gothic" w:eastAsia="MS Gothic" w:hAnsi="MS Gothic" w:cstheme="minorHAnsi" w:hint="eastAsia"/>
                    <w:bCs/>
                    <w:iCs/>
                    <w:sz w:val="20"/>
                    <w:szCs w:val="20"/>
                  </w:rPr>
                  <w:t>☐</w:t>
                </w:r>
              </w:sdtContent>
            </w:sdt>
          </w:p>
        </w:tc>
        <w:tc>
          <w:tcPr>
            <w:tcW w:w="1560" w:type="dxa"/>
            <w:vAlign w:val="center"/>
          </w:tcPr>
          <w:p w14:paraId="3ADF7FE4" w14:textId="77777777" w:rsidR="00CE67E9" w:rsidRPr="003C34EF" w:rsidRDefault="00CE67E9">
            <w:pPr>
              <w:spacing w:after="0"/>
              <w:jc w:val="center"/>
              <w:rPr>
                <w:rFonts w:cstheme="minorHAnsi"/>
                <w:b/>
                <w:bCs/>
                <w:iCs/>
                <w:sz w:val="20"/>
                <w:szCs w:val="20"/>
              </w:rPr>
            </w:pPr>
          </w:p>
        </w:tc>
        <w:tc>
          <w:tcPr>
            <w:tcW w:w="1394" w:type="dxa"/>
            <w:vAlign w:val="center"/>
          </w:tcPr>
          <w:p w14:paraId="2B3A1875" w14:textId="77777777" w:rsidR="00CE67E9" w:rsidRPr="003C34EF" w:rsidRDefault="00CE67E9">
            <w:pPr>
              <w:spacing w:after="0" w:line="240" w:lineRule="auto"/>
              <w:jc w:val="center"/>
              <w:rPr>
                <w:iCs/>
                <w:sz w:val="20"/>
                <w:szCs w:val="20"/>
              </w:rPr>
            </w:pPr>
            <w:r w:rsidRPr="003C34EF">
              <w:rPr>
                <w:iCs/>
                <w:sz w:val="20"/>
                <w:szCs w:val="20"/>
              </w:rPr>
              <w:t>Continuity of essential health services</w:t>
            </w:r>
          </w:p>
          <w:p w14:paraId="6EC9170B" w14:textId="77777777" w:rsidR="00CE67E9" w:rsidRPr="003C34EF" w:rsidRDefault="00CE67E9">
            <w:pPr>
              <w:spacing w:after="0" w:line="240" w:lineRule="auto"/>
              <w:jc w:val="center"/>
              <w:rPr>
                <w:iCs/>
                <w:sz w:val="20"/>
                <w:szCs w:val="20"/>
              </w:rPr>
            </w:pPr>
            <w:r w:rsidRPr="003C34EF">
              <w:rPr>
                <w:iCs/>
                <w:sz w:val="20"/>
                <w:szCs w:val="20"/>
              </w:rPr>
              <w:t>Annex 5.10, p 62, 63</w:t>
            </w:r>
          </w:p>
          <w:p w14:paraId="3385F955" w14:textId="77777777" w:rsidR="00CE67E9" w:rsidRPr="003C34EF" w:rsidRDefault="00CE67E9">
            <w:pPr>
              <w:spacing w:after="0" w:line="240" w:lineRule="auto"/>
              <w:jc w:val="center"/>
              <w:rPr>
                <w:iCs/>
                <w:sz w:val="20"/>
                <w:szCs w:val="20"/>
              </w:rPr>
            </w:pPr>
          </w:p>
          <w:p w14:paraId="2E78D589" w14:textId="02D9E540" w:rsidR="00CE67E9" w:rsidRDefault="00A45A94">
            <w:pPr>
              <w:spacing w:after="0" w:line="240" w:lineRule="auto"/>
              <w:jc w:val="center"/>
              <w:rPr>
                <w:iCs/>
                <w:sz w:val="20"/>
                <w:szCs w:val="20"/>
              </w:rPr>
            </w:pPr>
            <w:r>
              <w:rPr>
                <w:iCs/>
                <w:sz w:val="20"/>
                <w:szCs w:val="20"/>
              </w:rPr>
              <w:t>Uganda One Health strategic plan 2018 – 2022</w:t>
            </w:r>
          </w:p>
          <w:p w14:paraId="4A496966" w14:textId="77777777" w:rsidR="00A45A94" w:rsidRDefault="00A45A94">
            <w:pPr>
              <w:spacing w:after="0" w:line="240" w:lineRule="auto"/>
              <w:jc w:val="center"/>
              <w:rPr>
                <w:iCs/>
                <w:sz w:val="20"/>
                <w:szCs w:val="20"/>
              </w:rPr>
            </w:pPr>
            <w:r>
              <w:rPr>
                <w:iCs/>
                <w:sz w:val="20"/>
                <w:szCs w:val="20"/>
              </w:rPr>
              <w:t>Page 18, 20, 21</w:t>
            </w:r>
          </w:p>
          <w:p w14:paraId="0E4D592E" w14:textId="77777777" w:rsidR="00AA275B" w:rsidRDefault="00AA275B" w:rsidP="00AA275B">
            <w:pPr>
              <w:spacing w:after="0" w:line="240" w:lineRule="auto"/>
              <w:jc w:val="center"/>
              <w:rPr>
                <w:iCs/>
                <w:sz w:val="20"/>
                <w:szCs w:val="20"/>
              </w:rPr>
            </w:pPr>
          </w:p>
          <w:p w14:paraId="3F6CF33B" w14:textId="34417AD1" w:rsidR="00AA275B" w:rsidRDefault="00AA275B" w:rsidP="00AA275B">
            <w:pPr>
              <w:spacing w:after="0" w:line="240" w:lineRule="auto"/>
              <w:jc w:val="center"/>
              <w:rPr>
                <w:iCs/>
                <w:sz w:val="20"/>
                <w:szCs w:val="20"/>
              </w:rPr>
            </w:pPr>
            <w:r>
              <w:rPr>
                <w:iCs/>
                <w:sz w:val="20"/>
                <w:szCs w:val="20"/>
              </w:rPr>
              <w:t>National Action Plan for Health Security 2019 – 2023</w:t>
            </w:r>
          </w:p>
          <w:p w14:paraId="35BB00EE" w14:textId="75597F11" w:rsidR="00AA275B" w:rsidRPr="003C34EF" w:rsidRDefault="00AA275B" w:rsidP="00AA275B">
            <w:pPr>
              <w:spacing w:after="0" w:line="240" w:lineRule="auto"/>
              <w:jc w:val="center"/>
              <w:rPr>
                <w:iCs/>
                <w:sz w:val="20"/>
                <w:szCs w:val="20"/>
              </w:rPr>
            </w:pPr>
            <w:r>
              <w:rPr>
                <w:iCs/>
                <w:sz w:val="20"/>
                <w:szCs w:val="20"/>
              </w:rPr>
              <w:t>Page 61, 62</w:t>
            </w:r>
          </w:p>
        </w:tc>
      </w:tr>
      <w:tr w:rsidR="00CE67E9" w14:paraId="5F8B76D7" w14:textId="77777777">
        <w:trPr>
          <w:trHeight w:hRule="exact" w:val="712"/>
        </w:trPr>
        <w:tc>
          <w:tcPr>
            <w:tcW w:w="6390" w:type="dxa"/>
            <w:shd w:val="clear" w:color="auto" w:fill="F2F2F2" w:themeFill="background1" w:themeFillShade="F2"/>
            <w:vAlign w:val="center"/>
          </w:tcPr>
          <w:p w14:paraId="6C040816" w14:textId="77777777" w:rsidR="00CE67E9" w:rsidRDefault="00CE67E9">
            <w:pPr>
              <w:tabs>
                <w:tab w:val="left" w:pos="338"/>
              </w:tabs>
              <w:spacing w:after="0"/>
              <w:rPr>
                <w:rFonts w:cstheme="minorHAnsi"/>
                <w:bCs/>
                <w:iCs/>
                <w:sz w:val="20"/>
                <w:szCs w:val="20"/>
              </w:rPr>
            </w:pPr>
            <w:r>
              <w:rPr>
                <w:rFonts w:cstheme="minorHAnsi"/>
                <w:sz w:val="20"/>
                <w:szCs w:val="20"/>
              </w:rPr>
              <w:t xml:space="preserve">Lessons learned from past programs implementation </w:t>
            </w:r>
          </w:p>
        </w:tc>
        <w:tc>
          <w:tcPr>
            <w:tcW w:w="916" w:type="dxa"/>
          </w:tcPr>
          <w:p w14:paraId="71B718FE" w14:textId="77777777" w:rsidR="00CE67E9" w:rsidRDefault="00B706C2">
            <w:pPr>
              <w:spacing w:after="0"/>
              <w:jc w:val="center"/>
              <w:rPr>
                <w:rFonts w:cstheme="minorHAnsi"/>
                <w:bCs/>
                <w:iCs/>
                <w:sz w:val="20"/>
                <w:szCs w:val="20"/>
              </w:rPr>
            </w:pPr>
            <w:sdt>
              <w:sdtPr>
                <w:rPr>
                  <w:rFonts w:cstheme="minorHAnsi"/>
                  <w:bCs/>
                  <w:iCs/>
                  <w:sz w:val="20"/>
                  <w:szCs w:val="20"/>
                </w:rPr>
                <w:id w:val="728956721"/>
                <w14:checkbox>
                  <w14:checked w14:val="1"/>
                  <w14:checkedState w14:val="2612" w14:font="MS Gothic"/>
                  <w14:uncheckedState w14:val="2610" w14:font="MS Gothic"/>
                </w14:checkbox>
              </w:sdtPr>
              <w:sdtContent>
                <w:r w:rsidR="00CE67E9">
                  <w:rPr>
                    <w:rFonts w:ascii="MS Gothic" w:eastAsia="MS Gothic" w:hAnsi="MS Gothic" w:cs="Segoe UI Symbol"/>
                    <w:bCs/>
                    <w:iCs/>
                    <w:sz w:val="20"/>
                    <w:szCs w:val="20"/>
                  </w:rPr>
                  <w:t>☒</w:t>
                </w:r>
              </w:sdtContent>
            </w:sdt>
          </w:p>
        </w:tc>
        <w:tc>
          <w:tcPr>
            <w:tcW w:w="1560" w:type="dxa"/>
            <w:vAlign w:val="center"/>
          </w:tcPr>
          <w:p w14:paraId="1846C2C9" w14:textId="77777777" w:rsidR="00CE67E9" w:rsidRPr="003C34EF" w:rsidRDefault="00CE67E9">
            <w:pPr>
              <w:spacing w:after="0"/>
              <w:jc w:val="both"/>
              <w:rPr>
                <w:iCs/>
                <w:sz w:val="20"/>
                <w:szCs w:val="20"/>
              </w:rPr>
            </w:pPr>
            <w:r w:rsidRPr="003C34EF">
              <w:rPr>
                <w:iCs/>
                <w:sz w:val="20"/>
                <w:szCs w:val="20"/>
              </w:rPr>
              <w:t>Sec 3.3, p39&amp;40</w:t>
            </w:r>
          </w:p>
        </w:tc>
        <w:tc>
          <w:tcPr>
            <w:tcW w:w="1394" w:type="dxa"/>
            <w:vAlign w:val="center"/>
          </w:tcPr>
          <w:p w14:paraId="6DAB4BE5" w14:textId="77777777" w:rsidR="00CE67E9" w:rsidRPr="003C34EF" w:rsidRDefault="00CE67E9">
            <w:pPr>
              <w:spacing w:after="0" w:line="240" w:lineRule="auto"/>
              <w:jc w:val="center"/>
              <w:rPr>
                <w:rFonts w:cstheme="minorHAnsi"/>
                <w:b/>
                <w:bCs/>
                <w:iCs/>
                <w:sz w:val="20"/>
                <w:szCs w:val="20"/>
              </w:rPr>
            </w:pPr>
            <w:r w:rsidRPr="003C34EF">
              <w:rPr>
                <w:iCs/>
                <w:sz w:val="20"/>
                <w:szCs w:val="20"/>
              </w:rPr>
              <w:t>UCC report 2021 SEC 4.6, p39</w:t>
            </w:r>
          </w:p>
        </w:tc>
      </w:tr>
      <w:tr w:rsidR="00CE67E9" w14:paraId="364B5E27" w14:textId="77777777">
        <w:trPr>
          <w:trHeight w:hRule="exact" w:val="288"/>
        </w:trPr>
        <w:tc>
          <w:tcPr>
            <w:tcW w:w="6390" w:type="dxa"/>
            <w:shd w:val="clear" w:color="auto" w:fill="F2F2F2" w:themeFill="background1" w:themeFillShade="F2"/>
            <w:vAlign w:val="center"/>
          </w:tcPr>
          <w:p w14:paraId="045B109E" w14:textId="77777777" w:rsidR="00CE67E9" w:rsidRDefault="00CE67E9">
            <w:pPr>
              <w:tabs>
                <w:tab w:val="left" w:pos="338"/>
              </w:tabs>
              <w:spacing w:after="0"/>
              <w:rPr>
                <w:rFonts w:cstheme="minorHAnsi"/>
                <w:sz w:val="20"/>
                <w:szCs w:val="20"/>
              </w:rPr>
            </w:pPr>
            <w:r>
              <w:rPr>
                <w:rFonts w:cstheme="minorHAnsi"/>
                <w:bCs/>
                <w:iCs/>
                <w:sz w:val="20"/>
                <w:szCs w:val="20"/>
              </w:rPr>
              <w:t>Environmental and climate related health risk factors</w:t>
            </w:r>
          </w:p>
        </w:tc>
        <w:tc>
          <w:tcPr>
            <w:tcW w:w="916" w:type="dxa"/>
          </w:tcPr>
          <w:p w14:paraId="34993033" w14:textId="77777777" w:rsidR="00CE67E9" w:rsidRDefault="00B706C2">
            <w:pPr>
              <w:spacing w:after="0"/>
              <w:jc w:val="center"/>
              <w:rPr>
                <w:rFonts w:cstheme="minorHAnsi"/>
                <w:bCs/>
                <w:iCs/>
                <w:sz w:val="20"/>
                <w:szCs w:val="20"/>
              </w:rPr>
            </w:pPr>
            <w:sdt>
              <w:sdtPr>
                <w:rPr>
                  <w:rFonts w:cstheme="minorHAnsi"/>
                  <w:bCs/>
                  <w:iCs/>
                  <w:sz w:val="20"/>
                  <w:szCs w:val="20"/>
                </w:rPr>
                <w:id w:val="1639387864"/>
                <w14:checkbox>
                  <w14:checked w14:val="1"/>
                  <w14:checkedState w14:val="2612" w14:font="MS Gothic"/>
                  <w14:uncheckedState w14:val="2610" w14:font="MS Gothic"/>
                </w14:checkbox>
              </w:sdtPr>
              <w:sdtContent>
                <w:r w:rsidR="00CE67E9">
                  <w:rPr>
                    <w:rFonts w:ascii="MS Gothic" w:eastAsia="MS Gothic" w:hAnsi="MS Gothic" w:cs="Segoe UI Symbol"/>
                    <w:bCs/>
                    <w:iCs/>
                    <w:sz w:val="20"/>
                    <w:szCs w:val="20"/>
                  </w:rPr>
                  <w:t>☒</w:t>
                </w:r>
              </w:sdtContent>
            </w:sdt>
          </w:p>
        </w:tc>
        <w:tc>
          <w:tcPr>
            <w:tcW w:w="1560" w:type="dxa"/>
            <w:vAlign w:val="center"/>
          </w:tcPr>
          <w:p w14:paraId="73DAF435" w14:textId="77777777" w:rsidR="00CE67E9" w:rsidRPr="003C34EF" w:rsidRDefault="00CE67E9">
            <w:pPr>
              <w:spacing w:after="0"/>
              <w:jc w:val="both"/>
              <w:rPr>
                <w:iCs/>
                <w:sz w:val="20"/>
                <w:szCs w:val="20"/>
              </w:rPr>
            </w:pPr>
            <w:r w:rsidRPr="003C34EF">
              <w:rPr>
                <w:iCs/>
                <w:sz w:val="20"/>
                <w:szCs w:val="20"/>
              </w:rPr>
              <w:t>Sec 2.2, p26</w:t>
            </w:r>
          </w:p>
        </w:tc>
        <w:tc>
          <w:tcPr>
            <w:tcW w:w="1394" w:type="dxa"/>
            <w:vAlign w:val="center"/>
          </w:tcPr>
          <w:p w14:paraId="31D793BC" w14:textId="77777777" w:rsidR="00CE67E9" w:rsidRPr="003C34EF" w:rsidRDefault="00CE67E9">
            <w:pPr>
              <w:spacing w:after="0" w:line="240" w:lineRule="auto"/>
              <w:jc w:val="center"/>
              <w:rPr>
                <w:rFonts w:cstheme="minorHAnsi"/>
                <w:b/>
                <w:bCs/>
                <w:iCs/>
                <w:sz w:val="20"/>
                <w:szCs w:val="20"/>
              </w:rPr>
            </w:pPr>
          </w:p>
        </w:tc>
      </w:tr>
    </w:tbl>
    <w:p w14:paraId="5669B471" w14:textId="303C44DE" w:rsidR="000C046C" w:rsidRDefault="000C046C" w:rsidP="000C046C">
      <w:pPr>
        <w:jc w:val="both"/>
        <w:rPr>
          <w:sz w:val="24"/>
          <w:lang w:val="en-GB"/>
        </w:rPr>
      </w:pPr>
    </w:p>
    <w:p w14:paraId="1C887E12" w14:textId="3CEAB043" w:rsidR="00474D90" w:rsidRDefault="00174B4D">
      <w:pPr>
        <w:pStyle w:val="ListParagraph"/>
        <w:numPr>
          <w:ilvl w:val="0"/>
          <w:numId w:val="14"/>
        </w:numPr>
        <w:spacing w:before="120"/>
        <w:jc w:val="both"/>
        <w:rPr>
          <w:sz w:val="24"/>
          <w:lang w:val="en-GB"/>
        </w:rPr>
      </w:pPr>
      <w:r>
        <w:rPr>
          <w:sz w:val="24"/>
          <w:lang w:val="en-GB"/>
        </w:rPr>
        <w:t>P</w:t>
      </w:r>
      <w:r w:rsidR="00E87D81" w:rsidRPr="00697A42">
        <w:rPr>
          <w:sz w:val="24"/>
          <w:lang w:val="en-GB"/>
        </w:rPr>
        <w:t xml:space="preserve">rovide information on </w:t>
      </w:r>
      <w:r w:rsidR="00CE65E9" w:rsidRPr="00697A42">
        <w:rPr>
          <w:sz w:val="24"/>
          <w:lang w:val="en-GB"/>
        </w:rPr>
        <w:t xml:space="preserve">key areas </w:t>
      </w:r>
      <w:r w:rsidR="00114158">
        <w:rPr>
          <w:sz w:val="24"/>
          <w:lang w:val="en-GB"/>
        </w:rPr>
        <w:t xml:space="preserve">listed </w:t>
      </w:r>
      <w:r w:rsidR="00B963FC">
        <w:rPr>
          <w:sz w:val="24"/>
          <w:lang w:val="en-GB"/>
        </w:rPr>
        <w:t>in Section 1.4.A</w:t>
      </w:r>
      <w:r w:rsidR="00CE65E9" w:rsidRPr="00697A42">
        <w:rPr>
          <w:sz w:val="24"/>
          <w:lang w:val="en-GB"/>
        </w:rPr>
        <w:t xml:space="preserve"> </w:t>
      </w:r>
      <w:r w:rsidR="003666DC" w:rsidRPr="00697A42">
        <w:rPr>
          <w:sz w:val="24"/>
          <w:lang w:val="en-GB"/>
        </w:rPr>
        <w:t xml:space="preserve">that are not </w:t>
      </w:r>
      <w:r w:rsidR="00B65F77" w:rsidRPr="00697A42">
        <w:rPr>
          <w:sz w:val="24"/>
          <w:lang w:val="en-GB"/>
        </w:rPr>
        <w:t xml:space="preserve">covered </w:t>
      </w:r>
      <w:r w:rsidR="00B963FC">
        <w:rPr>
          <w:sz w:val="24"/>
          <w:lang w:val="en-GB"/>
        </w:rPr>
        <w:t xml:space="preserve">within NSPs or other </w:t>
      </w:r>
      <w:r w:rsidR="003F3658">
        <w:rPr>
          <w:sz w:val="24"/>
          <w:lang w:val="en-GB"/>
        </w:rPr>
        <w:t xml:space="preserve">national </w:t>
      </w:r>
      <w:r w:rsidR="00B963FC">
        <w:rPr>
          <w:sz w:val="24"/>
          <w:lang w:val="en-GB"/>
        </w:rPr>
        <w:t>documents</w:t>
      </w:r>
      <w:r w:rsidR="003666DC" w:rsidRPr="00697A42">
        <w:rPr>
          <w:sz w:val="24"/>
          <w:lang w:val="en-GB"/>
        </w:rPr>
        <w:t>.</w:t>
      </w:r>
    </w:p>
    <w:p w14:paraId="36992E80" w14:textId="640884B8" w:rsidR="0051735C" w:rsidRDefault="0051735C">
      <w:pPr>
        <w:pStyle w:val="BodyText"/>
        <w:numPr>
          <w:ilvl w:val="1"/>
          <w:numId w:val="15"/>
        </w:numPr>
        <w:spacing w:before="240" w:after="240"/>
        <w:rPr>
          <w:rStyle w:val="Heading2Char"/>
        </w:rPr>
      </w:pPr>
      <w:r>
        <w:rPr>
          <w:rStyle w:val="Heading2Char"/>
        </w:rPr>
        <w:t xml:space="preserve">Program </w:t>
      </w:r>
      <w:r w:rsidR="003F3658">
        <w:rPr>
          <w:rStyle w:val="Heading2Char"/>
        </w:rPr>
        <w:t>E</w:t>
      </w:r>
      <w:r>
        <w:rPr>
          <w:rStyle w:val="Heading2Char"/>
        </w:rPr>
        <w:t>ssentials</w:t>
      </w:r>
    </w:p>
    <w:p w14:paraId="486EDBFD" w14:textId="4A243634" w:rsidR="0051735C" w:rsidRDefault="008A1B66" w:rsidP="00066E35">
      <w:pPr>
        <w:pStyle w:val="BodyText"/>
        <w:jc w:val="both"/>
        <w:rPr>
          <w:rFonts w:ascii="ZWAdobeF" w:hAnsi="ZWAdobeF" w:cs="ZWAdobeF"/>
          <w:sz w:val="2"/>
          <w:szCs w:val="2"/>
          <w:lang w:val="en-US"/>
        </w:rPr>
      </w:pPr>
      <w:r w:rsidRPr="008A1B66">
        <w:rPr>
          <w:lang w:val="en-US"/>
        </w:rPr>
        <w:lastRenderedPageBreak/>
        <w:t>Indicate if any of the Program Essentials are currently not fulfilled, explain why, and describe the proposed pathway to reach them in coming years</w:t>
      </w:r>
      <w:r w:rsidR="00E3798F">
        <w:rPr>
          <w:lang w:val="en-US"/>
        </w:rPr>
        <w:t>.</w:t>
      </w:r>
      <w:r w:rsidR="002251AC">
        <w:rPr>
          <w:rFonts w:ascii="ZWAdobeF" w:hAnsi="ZWAdobeF" w:cs="ZWAdobeF"/>
          <w:sz w:val="2"/>
          <w:szCs w:val="2"/>
          <w:lang w:val="en-US"/>
        </w:rPr>
        <w:t>0F</w:t>
      </w:r>
      <w:r w:rsidR="00854977">
        <w:rPr>
          <w:rStyle w:val="FootnoteReference"/>
          <w:lang w:val="en-US"/>
        </w:rPr>
        <w:footnoteReference w:id="12"/>
      </w:r>
    </w:p>
    <w:p w14:paraId="3E699050" w14:textId="77777777" w:rsidR="00244F98" w:rsidRPr="00244F98" w:rsidRDefault="00244F98" w:rsidP="00244F98">
      <w:pPr>
        <w:pStyle w:val="BodyText"/>
        <w:rPr>
          <w:b/>
        </w:rPr>
      </w:pPr>
      <w:r w:rsidRPr="00244F98">
        <w:rPr>
          <w:b/>
        </w:rPr>
        <w:t>Ensuring optimal ANC nets distribution coverage</w:t>
      </w:r>
    </w:p>
    <w:p w14:paraId="72D2239A" w14:textId="77777777" w:rsidR="00244F98" w:rsidRPr="00244F98" w:rsidRDefault="00244F98" w:rsidP="008E2E23">
      <w:pPr>
        <w:pStyle w:val="BodyText"/>
        <w:jc w:val="both"/>
      </w:pPr>
      <w:r w:rsidRPr="00244F98">
        <w:t xml:space="preserve">The essential data tables show inadequate progress on the indicator: “Number of LLINs Distributed delivered through ANC”. Three routine channels of delivering nets to the key and vulnerable populations, - pregnant women and children - EPI, ANC, and schools, have been prioritized in the new grant. The major concern for programme essential for vector control is delivery through the ANC channel. With the performance of this intervention dependent on the ANC attendance rate, currently at 60%, the programme stands the chance of not achieving its targets because of the deficiencies of the sister programmes. In the new grant therefore, the NMCD has prioritized activities that will strengthen the coordination and collaboration with the Reproductive Health Department and other  stakeholders at all levels for joint programming, implementation, accountability, and review and feedback; scale up of community led approaches for consistent improvement of ANC services;  procurement and distribution of IPTp DOT support commodities to public facilities and private-not-for-profit; and targeted SBC activities to address community barriers to utilization of ANC services. </w:t>
      </w:r>
    </w:p>
    <w:p w14:paraId="02ACC349" w14:textId="77777777" w:rsidR="00244F98" w:rsidRPr="00244F98" w:rsidRDefault="00244F98" w:rsidP="008E2E23">
      <w:pPr>
        <w:pStyle w:val="BodyText"/>
        <w:jc w:val="both"/>
      </w:pPr>
      <w:r w:rsidRPr="00244F98">
        <w:t>The problems of stockouts experienced during the current grant are not unrelated to the global supply chain challenges occasioned by the COVD-19 pandemic. These problems have largely reduced, and with the plan to streamline the delivery of the nets to the ANC facilities through the National Medical Stores, nets availability will improve significantly. These investments will propel the NMCD on the path to attaining targeted levels of nets distributed through the ANC channel.</w:t>
      </w:r>
    </w:p>
    <w:p w14:paraId="38CC7035" w14:textId="77777777" w:rsidR="00244F98" w:rsidRPr="00244F98" w:rsidRDefault="00244F98" w:rsidP="00244F98">
      <w:pPr>
        <w:pStyle w:val="BodyText"/>
        <w:rPr>
          <w:b/>
          <w:bCs/>
        </w:rPr>
      </w:pPr>
      <w:r w:rsidRPr="00244F98">
        <w:rPr>
          <w:b/>
          <w:bCs/>
        </w:rPr>
        <w:t>Malaria Matchbox Tool</w:t>
      </w:r>
    </w:p>
    <w:p w14:paraId="6A40437A" w14:textId="07EAC110" w:rsidR="00244F98" w:rsidRPr="00244F98" w:rsidRDefault="00244F98" w:rsidP="008E2E23">
      <w:pPr>
        <w:pStyle w:val="BodyText"/>
        <w:jc w:val="both"/>
      </w:pPr>
      <w:r w:rsidRPr="00244F98">
        <w:t>From the essential data table sheet, the Malaria Matchbox Tool analysis is a gap. The desk review of the Malaria Matchbox Tool assessment has been completed and plans are under way to conduct field visits to complete the exercise in 2023 with funding from the current grant. During the new grant period, the NMCD will undertake an assessment on Equity Human Rights, and Gender Equality (EHG) malaria dynamics and utilize the findings, in conjunction with the results of the Matchbox analysis, to inform the development of EHG malaria guidelines, programmatic strategies, and action plans to advance Human Rights, gender equality, and inclusion. The plan will include capacity building to strengthen key stakeholders – CSOs and health workers, including CHWs on EHG in malaria in the provision of responsive malaria services and the development of EHG IEC materials targeting special and vulnerable groups in the community. These investments will enable the NMCD ultimately to routinely collect disaggregated health data to enable the program track progress on EHG issues.</w:t>
      </w:r>
    </w:p>
    <w:p w14:paraId="5A1D6470" w14:textId="5D589E8C" w:rsidR="00534488" w:rsidRPr="00346777" w:rsidRDefault="00534488">
      <w:pPr>
        <w:pStyle w:val="ListHeading2"/>
        <w:numPr>
          <w:ilvl w:val="1"/>
          <w:numId w:val="15"/>
        </w:numPr>
      </w:pPr>
      <w:r w:rsidRPr="00346777">
        <w:t xml:space="preserve">Focus </w:t>
      </w:r>
      <w:r w:rsidR="00262B9E">
        <w:t xml:space="preserve">of </w:t>
      </w:r>
      <w:r w:rsidRPr="00346777">
        <w:t>Application Requirements</w:t>
      </w:r>
    </w:p>
    <w:p w14:paraId="34A2F1CF" w14:textId="6E4B367E" w:rsidR="00534488" w:rsidRDefault="00E7330E" w:rsidP="00066E35">
      <w:pPr>
        <w:pStyle w:val="BodyText"/>
        <w:jc w:val="both"/>
      </w:pPr>
      <w:r>
        <w:t>Describe</w:t>
      </w:r>
      <w:r w:rsidR="00534488">
        <w:t xml:space="preserve"> how the </w:t>
      </w:r>
      <w:r w:rsidR="00DC3072">
        <w:t>f</w:t>
      </w:r>
      <w:r w:rsidR="00534488">
        <w:t xml:space="preserve">unding </w:t>
      </w:r>
      <w:r w:rsidR="00DC3072">
        <w:t>r</w:t>
      </w:r>
      <w:r w:rsidR="00534488">
        <w:t xml:space="preserve">equest complies with the </w:t>
      </w:r>
      <w:r w:rsidR="00DD7B07">
        <w:t xml:space="preserve">focus of </w:t>
      </w:r>
      <w:r w:rsidR="00534488">
        <w:t xml:space="preserve">application requirements specified in </w:t>
      </w:r>
      <w:r w:rsidR="006452A2">
        <w:t>the</w:t>
      </w:r>
      <w:r w:rsidR="00534488">
        <w:t xml:space="preserve"> </w:t>
      </w:r>
      <w:r>
        <w:t>A</w:t>
      </w:r>
      <w:r w:rsidR="00534488">
        <w:t xml:space="preserve">llocation </w:t>
      </w:r>
      <w:r>
        <w:t>L</w:t>
      </w:r>
      <w:r w:rsidR="00534488">
        <w:t>etter.</w:t>
      </w:r>
    </w:p>
    <w:tbl>
      <w:tblPr>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
        <w:gridCol w:w="1985"/>
        <w:gridCol w:w="2693"/>
        <w:gridCol w:w="5670"/>
      </w:tblGrid>
      <w:tr w:rsidR="00301C4E" w:rsidRPr="00301C4E" w14:paraId="400E0105" w14:textId="77777777" w:rsidTr="009162A2">
        <w:trPr>
          <w:cantSplit/>
        </w:trPr>
        <w:tc>
          <w:tcPr>
            <w:tcW w:w="284" w:type="dxa"/>
          </w:tcPr>
          <w:p w14:paraId="4A4A86F0" w14:textId="77777777" w:rsidR="00301C4E" w:rsidRPr="00301C4E" w:rsidRDefault="00301C4E" w:rsidP="00301C4E">
            <w:pPr>
              <w:pStyle w:val="BodyText"/>
              <w:jc w:val="both"/>
              <w:rPr>
                <w:i/>
                <w:sz w:val="22"/>
                <w:szCs w:val="21"/>
                <w:lang w:val="en-US"/>
              </w:rPr>
            </w:pPr>
          </w:p>
        </w:tc>
        <w:tc>
          <w:tcPr>
            <w:tcW w:w="1985" w:type="dxa"/>
            <w:shd w:val="clear" w:color="auto" w:fill="D9D9D9"/>
          </w:tcPr>
          <w:p w14:paraId="282774AE" w14:textId="77777777" w:rsidR="00301C4E" w:rsidRPr="00301C4E" w:rsidRDefault="00301C4E" w:rsidP="00301C4E">
            <w:pPr>
              <w:pStyle w:val="BodyText"/>
              <w:jc w:val="both"/>
              <w:rPr>
                <w:b/>
                <w:sz w:val="22"/>
                <w:szCs w:val="21"/>
                <w:lang w:val="en-US"/>
              </w:rPr>
            </w:pPr>
            <w:r w:rsidRPr="00301C4E">
              <w:rPr>
                <w:b/>
                <w:sz w:val="22"/>
                <w:szCs w:val="21"/>
                <w:lang w:val="en-US"/>
              </w:rPr>
              <w:t>Theme</w:t>
            </w:r>
          </w:p>
        </w:tc>
        <w:tc>
          <w:tcPr>
            <w:tcW w:w="2693" w:type="dxa"/>
          </w:tcPr>
          <w:p w14:paraId="0CB3F70E" w14:textId="77777777" w:rsidR="00301C4E" w:rsidRPr="00301C4E" w:rsidRDefault="00301C4E" w:rsidP="00542507">
            <w:pPr>
              <w:pStyle w:val="BodyText"/>
              <w:rPr>
                <w:b/>
                <w:sz w:val="22"/>
                <w:szCs w:val="21"/>
                <w:lang w:val="en-US"/>
              </w:rPr>
            </w:pPr>
            <w:r w:rsidRPr="00301C4E">
              <w:rPr>
                <w:b/>
                <w:sz w:val="22"/>
                <w:szCs w:val="21"/>
                <w:lang w:val="en-US"/>
              </w:rPr>
              <w:t>Requirement as indicated in allocation letter</w:t>
            </w:r>
          </w:p>
        </w:tc>
        <w:tc>
          <w:tcPr>
            <w:tcW w:w="5670" w:type="dxa"/>
          </w:tcPr>
          <w:p w14:paraId="6F197E45" w14:textId="77777777" w:rsidR="00301C4E" w:rsidRPr="00301C4E" w:rsidRDefault="00301C4E" w:rsidP="00301C4E">
            <w:pPr>
              <w:pStyle w:val="BodyText"/>
              <w:jc w:val="both"/>
              <w:rPr>
                <w:sz w:val="22"/>
                <w:szCs w:val="21"/>
                <w:lang w:val="en-US"/>
              </w:rPr>
            </w:pPr>
            <w:r w:rsidRPr="00301C4E">
              <w:rPr>
                <w:sz w:val="22"/>
                <w:szCs w:val="21"/>
                <w:lang w:val="en-US"/>
              </w:rPr>
              <w:t>Detail of how it is addressed?</w:t>
            </w:r>
          </w:p>
        </w:tc>
      </w:tr>
      <w:tr w:rsidR="009162A2" w:rsidRPr="00301C4E" w14:paraId="6BEC23FC" w14:textId="77777777" w:rsidTr="009162A2">
        <w:trPr>
          <w:cantSplit/>
        </w:trPr>
        <w:tc>
          <w:tcPr>
            <w:tcW w:w="284" w:type="dxa"/>
          </w:tcPr>
          <w:p w14:paraId="051750C8" w14:textId="5D2D738E" w:rsidR="009162A2" w:rsidRPr="00301C4E" w:rsidRDefault="009162A2" w:rsidP="00301C4E">
            <w:pPr>
              <w:pStyle w:val="BodyText"/>
              <w:jc w:val="both"/>
              <w:rPr>
                <w:i/>
                <w:sz w:val="22"/>
                <w:szCs w:val="21"/>
                <w:lang w:val="en-US"/>
              </w:rPr>
            </w:pPr>
            <w:r>
              <w:rPr>
                <w:i/>
                <w:sz w:val="22"/>
                <w:szCs w:val="21"/>
                <w:lang w:val="en-US"/>
              </w:rPr>
              <w:lastRenderedPageBreak/>
              <w:t>1</w:t>
            </w:r>
          </w:p>
        </w:tc>
        <w:tc>
          <w:tcPr>
            <w:tcW w:w="1985" w:type="dxa"/>
            <w:shd w:val="clear" w:color="auto" w:fill="D9D9D9"/>
          </w:tcPr>
          <w:p w14:paraId="6A82B4A3" w14:textId="5755662D" w:rsidR="009162A2" w:rsidRPr="009162A2" w:rsidRDefault="0021414E" w:rsidP="009162A2">
            <w:pPr>
              <w:pStyle w:val="BodyText"/>
              <w:jc w:val="both"/>
              <w:rPr>
                <w:b/>
                <w:sz w:val="22"/>
                <w:szCs w:val="21"/>
                <w:lang w:val="en-US"/>
              </w:rPr>
            </w:pPr>
            <w:r w:rsidRPr="0021414E">
              <w:rPr>
                <w:b/>
                <w:szCs w:val="21"/>
              </w:rPr>
              <w:t>E</w:t>
            </w:r>
            <w:r w:rsidRPr="009162A2">
              <w:rPr>
                <w:b/>
                <w:szCs w:val="21"/>
              </w:rPr>
              <w:t>pidemiology</w:t>
            </w:r>
            <w:r w:rsidRPr="009162A2">
              <w:rPr>
                <w:b/>
                <w:sz w:val="22"/>
                <w:szCs w:val="21"/>
                <w:lang w:val="en-US"/>
              </w:rPr>
              <w:t xml:space="preserve"> </w:t>
            </w:r>
            <w:r w:rsidR="009162A2" w:rsidRPr="009162A2">
              <w:rPr>
                <w:b/>
                <w:sz w:val="22"/>
                <w:szCs w:val="21"/>
                <w:lang w:val="en-US"/>
              </w:rPr>
              <w:t>Context</w:t>
            </w:r>
          </w:p>
        </w:tc>
        <w:tc>
          <w:tcPr>
            <w:tcW w:w="2693" w:type="dxa"/>
          </w:tcPr>
          <w:p w14:paraId="3358C2F5" w14:textId="272CEDA7" w:rsidR="009162A2" w:rsidRPr="009162A2" w:rsidRDefault="009162A2" w:rsidP="009162A2">
            <w:pPr>
              <w:pStyle w:val="BodyText"/>
              <w:rPr>
                <w:bCs/>
                <w:szCs w:val="21"/>
              </w:rPr>
            </w:pPr>
            <w:r w:rsidRPr="009162A2">
              <w:rPr>
                <w:bCs/>
                <w:szCs w:val="21"/>
              </w:rPr>
              <w:t>Considering the current malaria epidemiology including the context of epidemics in Uganda, it</w:t>
            </w:r>
            <w:r>
              <w:rPr>
                <w:bCs/>
                <w:szCs w:val="21"/>
              </w:rPr>
              <w:t xml:space="preserve"> </w:t>
            </w:r>
            <w:r w:rsidRPr="009162A2">
              <w:rPr>
                <w:bCs/>
                <w:szCs w:val="21"/>
              </w:rPr>
              <w:t>is critically important that malaria strategies be updated and implementation of the new</w:t>
            </w:r>
            <w:r>
              <w:rPr>
                <w:bCs/>
                <w:szCs w:val="21"/>
              </w:rPr>
              <w:t xml:space="preserve"> </w:t>
            </w:r>
            <w:r w:rsidRPr="009162A2">
              <w:rPr>
                <w:bCs/>
                <w:sz w:val="22"/>
                <w:szCs w:val="21"/>
                <w:lang w:val="en-US"/>
              </w:rPr>
              <w:t>strategies</w:t>
            </w:r>
            <w:r>
              <w:rPr>
                <w:bCs/>
                <w:sz w:val="22"/>
                <w:szCs w:val="21"/>
                <w:lang w:val="en-US"/>
              </w:rPr>
              <w:t>.</w:t>
            </w:r>
          </w:p>
        </w:tc>
        <w:tc>
          <w:tcPr>
            <w:tcW w:w="5670" w:type="dxa"/>
          </w:tcPr>
          <w:p w14:paraId="6F3C0080" w14:textId="3307843F" w:rsidR="009162A2" w:rsidRPr="00301C4E" w:rsidRDefault="00C504E5" w:rsidP="00301C4E">
            <w:pPr>
              <w:pStyle w:val="BodyText"/>
              <w:rPr>
                <w:sz w:val="22"/>
                <w:szCs w:val="21"/>
                <w:lang w:val="en-US"/>
              </w:rPr>
            </w:pPr>
            <w:r w:rsidRPr="00C504E5">
              <w:rPr>
                <w:sz w:val="22"/>
                <w:szCs w:val="21"/>
                <w:lang w:val="en-US"/>
              </w:rPr>
              <w:t xml:space="preserve">The application draws extensively from the results of the MTR and recommendations of the report of a rapid assessment of the malaria situation following the epidemic of 2022 </w:t>
            </w:r>
            <w:r w:rsidR="00720858">
              <w:rPr>
                <w:sz w:val="22"/>
                <w:szCs w:val="21"/>
                <w:lang w:val="en-US"/>
              </w:rPr>
              <w:t>mandated</w:t>
            </w:r>
            <w:r w:rsidRPr="00C504E5">
              <w:rPr>
                <w:sz w:val="22"/>
                <w:szCs w:val="21"/>
                <w:lang w:val="en-US"/>
              </w:rPr>
              <w:t xml:space="preserve"> by the Malaria Scientific and Advisory Committee with the support of WHO. Based on the recommendations, for example, the NMCD in this application plans to rotate to a more effective insecticide for the IRS intervention. Another strategic shift sees the adoption of the Incident Management System to address upsurges in cases and epidemic preparedness in the </w:t>
            </w:r>
            <w:r w:rsidR="00220C91" w:rsidRPr="00C504E5">
              <w:rPr>
                <w:sz w:val="22"/>
                <w:szCs w:val="21"/>
                <w:lang w:val="en-US"/>
              </w:rPr>
              <w:t>application.</w:t>
            </w:r>
            <w:r w:rsidR="00220C91">
              <w:rPr>
                <w:sz w:val="22"/>
                <w:szCs w:val="21"/>
                <w:lang w:val="en-US"/>
              </w:rPr>
              <w:t xml:space="preserve"> Refugees have been identified as a key vulnerable population in the report of the Matchbox analysis and are specifically targeted with all preventive and curative interventions in the application</w:t>
            </w:r>
            <w:r w:rsidR="00220C91">
              <w:rPr>
                <w:bCs/>
                <w:sz w:val="22"/>
                <w:szCs w:val="21"/>
                <w:lang w:val="en-US"/>
              </w:rPr>
              <w:t>.</w:t>
            </w:r>
          </w:p>
        </w:tc>
      </w:tr>
      <w:tr w:rsidR="00301C4E" w:rsidRPr="00301C4E" w14:paraId="6BB0DFB6" w14:textId="77777777" w:rsidTr="009162A2">
        <w:trPr>
          <w:cantSplit/>
        </w:trPr>
        <w:tc>
          <w:tcPr>
            <w:tcW w:w="284" w:type="dxa"/>
          </w:tcPr>
          <w:p w14:paraId="744A02A4" w14:textId="32DFE351" w:rsidR="00301C4E" w:rsidRPr="00301C4E" w:rsidRDefault="009162A2" w:rsidP="00301C4E">
            <w:pPr>
              <w:pStyle w:val="BodyText"/>
              <w:jc w:val="both"/>
              <w:rPr>
                <w:i/>
                <w:sz w:val="22"/>
                <w:szCs w:val="21"/>
                <w:lang w:val="en-US"/>
              </w:rPr>
            </w:pPr>
            <w:r>
              <w:rPr>
                <w:i/>
                <w:sz w:val="22"/>
                <w:szCs w:val="21"/>
                <w:lang w:val="en-US"/>
              </w:rPr>
              <w:t>2</w:t>
            </w:r>
          </w:p>
        </w:tc>
        <w:tc>
          <w:tcPr>
            <w:tcW w:w="1985" w:type="dxa"/>
            <w:shd w:val="clear" w:color="auto" w:fill="D9D9D9"/>
          </w:tcPr>
          <w:p w14:paraId="56544803" w14:textId="77777777" w:rsidR="00301C4E" w:rsidRPr="00301C4E" w:rsidRDefault="00301C4E" w:rsidP="00301C4E">
            <w:pPr>
              <w:pStyle w:val="BodyText"/>
              <w:jc w:val="both"/>
              <w:rPr>
                <w:b/>
                <w:sz w:val="22"/>
                <w:szCs w:val="21"/>
                <w:lang w:val="en-US"/>
              </w:rPr>
            </w:pPr>
            <w:r w:rsidRPr="00301C4E">
              <w:rPr>
                <w:b/>
                <w:sz w:val="22"/>
                <w:szCs w:val="21"/>
                <w:lang w:val="en-US"/>
              </w:rPr>
              <w:t>RSSH</w:t>
            </w:r>
          </w:p>
        </w:tc>
        <w:tc>
          <w:tcPr>
            <w:tcW w:w="2693" w:type="dxa"/>
          </w:tcPr>
          <w:p w14:paraId="20822D11" w14:textId="10125499" w:rsidR="00301C4E" w:rsidRPr="00301C4E" w:rsidRDefault="00301C4E" w:rsidP="00542507">
            <w:pPr>
              <w:pStyle w:val="BodyText"/>
              <w:rPr>
                <w:sz w:val="22"/>
                <w:szCs w:val="21"/>
                <w:lang w:val="en-US"/>
              </w:rPr>
            </w:pPr>
            <w:r w:rsidRPr="00301C4E">
              <w:rPr>
                <w:sz w:val="22"/>
                <w:szCs w:val="21"/>
                <w:lang w:val="en-US"/>
              </w:rPr>
              <w:t>The Global Fund recommends that the level of country investment in RSSH be maintained where appropriate and increased where possible.</w:t>
            </w:r>
          </w:p>
        </w:tc>
        <w:tc>
          <w:tcPr>
            <w:tcW w:w="5670" w:type="dxa"/>
          </w:tcPr>
          <w:p w14:paraId="3D07B4D3" w14:textId="33FBE725" w:rsidR="00301C4E" w:rsidRPr="00301C4E" w:rsidRDefault="00301C4E" w:rsidP="00301C4E">
            <w:pPr>
              <w:pStyle w:val="BodyText"/>
              <w:rPr>
                <w:sz w:val="22"/>
                <w:szCs w:val="21"/>
                <w:lang w:val="en-US"/>
              </w:rPr>
            </w:pPr>
            <w:r w:rsidRPr="00301C4E">
              <w:rPr>
                <w:sz w:val="22"/>
                <w:szCs w:val="21"/>
                <w:lang w:val="en-US"/>
              </w:rPr>
              <w:t>Under the current grant, a sum of USD 30 million was allocated to RSSH. In this application, the country has allocated USD 35 million. This application has prioritized Community Systems Strengthening,</w:t>
            </w:r>
            <w:r w:rsidR="0032455C">
              <w:rPr>
                <w:sz w:val="22"/>
                <w:szCs w:val="21"/>
                <w:lang w:val="en-US"/>
              </w:rPr>
              <w:t xml:space="preserve"> that wi</w:t>
            </w:r>
            <w:r w:rsidR="0032455C" w:rsidRPr="00301C4E">
              <w:rPr>
                <w:sz w:val="22"/>
                <w:szCs w:val="21"/>
                <w:lang w:val="en-US"/>
              </w:rPr>
              <w:t>ll</w:t>
            </w:r>
            <w:r w:rsidR="0032455C">
              <w:rPr>
                <w:sz w:val="22"/>
                <w:szCs w:val="21"/>
                <w:lang w:val="en-US"/>
              </w:rPr>
              <w:t xml:space="preserve"> </w:t>
            </w:r>
            <w:r w:rsidR="00F5765D">
              <w:rPr>
                <w:sz w:val="22"/>
                <w:szCs w:val="21"/>
                <w:lang w:val="en-US"/>
              </w:rPr>
              <w:t xml:space="preserve">provide the platform and </w:t>
            </w:r>
            <w:r w:rsidR="0032455C">
              <w:rPr>
                <w:sz w:val="22"/>
                <w:szCs w:val="21"/>
                <w:lang w:val="en-US"/>
              </w:rPr>
              <w:t>support the iCCM intervention</w:t>
            </w:r>
            <w:r w:rsidR="00F5765D">
              <w:rPr>
                <w:sz w:val="22"/>
                <w:szCs w:val="21"/>
                <w:lang w:val="en-US"/>
              </w:rPr>
              <w:t>,</w:t>
            </w:r>
            <w:r w:rsidRPr="00301C4E">
              <w:rPr>
                <w:sz w:val="22"/>
                <w:szCs w:val="21"/>
                <w:lang w:val="en-US"/>
              </w:rPr>
              <w:t xml:space="preserve"> Health Information Management System, Integration including laboratory system strengthening and Product Supply Mechanism</w:t>
            </w:r>
            <w:r w:rsidR="00542507" w:rsidRPr="003E1960">
              <w:rPr>
                <w:sz w:val="22"/>
                <w:szCs w:val="21"/>
                <w:lang w:val="en-US"/>
              </w:rPr>
              <w:t xml:space="preserve"> under the RSSH component</w:t>
            </w:r>
            <w:r w:rsidRPr="00301C4E">
              <w:rPr>
                <w:sz w:val="22"/>
                <w:szCs w:val="21"/>
                <w:lang w:val="en-US"/>
              </w:rPr>
              <w:t xml:space="preserve">. </w:t>
            </w:r>
          </w:p>
        </w:tc>
      </w:tr>
      <w:tr w:rsidR="00301C4E" w:rsidRPr="00301C4E" w14:paraId="686B7498" w14:textId="77777777" w:rsidTr="009162A2">
        <w:trPr>
          <w:cantSplit/>
        </w:trPr>
        <w:tc>
          <w:tcPr>
            <w:tcW w:w="284" w:type="dxa"/>
          </w:tcPr>
          <w:p w14:paraId="7B8339E2" w14:textId="421366A2" w:rsidR="00301C4E" w:rsidRPr="00301C4E" w:rsidRDefault="009162A2" w:rsidP="00301C4E">
            <w:pPr>
              <w:pStyle w:val="BodyText"/>
              <w:jc w:val="both"/>
              <w:rPr>
                <w:i/>
                <w:sz w:val="22"/>
                <w:szCs w:val="21"/>
                <w:lang w:val="en-US"/>
              </w:rPr>
            </w:pPr>
            <w:r>
              <w:rPr>
                <w:i/>
                <w:sz w:val="22"/>
                <w:szCs w:val="21"/>
                <w:lang w:val="en-US"/>
              </w:rPr>
              <w:t>3</w:t>
            </w:r>
          </w:p>
        </w:tc>
        <w:tc>
          <w:tcPr>
            <w:tcW w:w="1985" w:type="dxa"/>
            <w:shd w:val="clear" w:color="auto" w:fill="D9D9D9"/>
          </w:tcPr>
          <w:p w14:paraId="74507B2D" w14:textId="77777777" w:rsidR="00301C4E" w:rsidRPr="00301C4E" w:rsidRDefault="00301C4E" w:rsidP="00301C4E">
            <w:pPr>
              <w:pStyle w:val="BodyText"/>
              <w:jc w:val="both"/>
              <w:rPr>
                <w:b/>
                <w:sz w:val="22"/>
                <w:szCs w:val="21"/>
                <w:lang w:val="en-US"/>
              </w:rPr>
            </w:pPr>
            <w:r w:rsidRPr="00301C4E">
              <w:rPr>
                <w:b/>
                <w:sz w:val="22"/>
                <w:szCs w:val="21"/>
                <w:lang w:val="en-US"/>
              </w:rPr>
              <w:t>Proportion of Funding allocation</w:t>
            </w:r>
          </w:p>
        </w:tc>
        <w:tc>
          <w:tcPr>
            <w:tcW w:w="2693" w:type="dxa"/>
          </w:tcPr>
          <w:p w14:paraId="4E9252BA" w14:textId="77777777" w:rsidR="00301C4E" w:rsidRPr="00301C4E" w:rsidRDefault="00301C4E" w:rsidP="00542507">
            <w:pPr>
              <w:pStyle w:val="BodyText"/>
              <w:rPr>
                <w:i/>
                <w:sz w:val="22"/>
                <w:szCs w:val="21"/>
                <w:lang w:val="en-US"/>
              </w:rPr>
            </w:pPr>
            <w:r w:rsidRPr="00301C4E">
              <w:rPr>
                <w:sz w:val="22"/>
                <w:szCs w:val="21"/>
                <w:lang w:val="en-US"/>
              </w:rPr>
              <w:t>To indicate the intended investment amount for RSSH from within the allocation for each disease component</w:t>
            </w:r>
          </w:p>
        </w:tc>
        <w:tc>
          <w:tcPr>
            <w:tcW w:w="5670" w:type="dxa"/>
          </w:tcPr>
          <w:p w14:paraId="5E7C7A44" w14:textId="77777777" w:rsidR="00301C4E" w:rsidRPr="00301C4E" w:rsidRDefault="00301C4E" w:rsidP="00301C4E">
            <w:pPr>
              <w:pStyle w:val="BodyText"/>
              <w:jc w:val="both"/>
              <w:rPr>
                <w:sz w:val="22"/>
                <w:szCs w:val="21"/>
                <w:lang w:val="en-US"/>
              </w:rPr>
            </w:pPr>
            <w:r w:rsidRPr="00301C4E">
              <w:rPr>
                <w:sz w:val="22"/>
                <w:szCs w:val="21"/>
                <w:lang w:val="en-US"/>
              </w:rPr>
              <w:t>USD 15 million, representing 5.6% of the Malaria allocation, as approved by the CCM, has been contributed towards the RSSH component. This amount is 3% of the overall country allocation.</w:t>
            </w:r>
          </w:p>
        </w:tc>
      </w:tr>
      <w:tr w:rsidR="00301C4E" w:rsidRPr="00301C4E" w14:paraId="268E25AB" w14:textId="77777777" w:rsidTr="009162A2">
        <w:trPr>
          <w:cantSplit/>
        </w:trPr>
        <w:tc>
          <w:tcPr>
            <w:tcW w:w="284" w:type="dxa"/>
          </w:tcPr>
          <w:p w14:paraId="7D64C8A7" w14:textId="49180086" w:rsidR="00301C4E" w:rsidRPr="00301C4E" w:rsidRDefault="009162A2" w:rsidP="00301C4E">
            <w:pPr>
              <w:pStyle w:val="BodyText"/>
              <w:jc w:val="both"/>
              <w:rPr>
                <w:i/>
                <w:sz w:val="22"/>
                <w:szCs w:val="21"/>
                <w:lang w:val="en-US"/>
              </w:rPr>
            </w:pPr>
            <w:r>
              <w:rPr>
                <w:i/>
                <w:sz w:val="22"/>
                <w:szCs w:val="21"/>
                <w:lang w:val="en-US"/>
              </w:rPr>
              <w:lastRenderedPageBreak/>
              <w:t>4</w:t>
            </w:r>
          </w:p>
        </w:tc>
        <w:tc>
          <w:tcPr>
            <w:tcW w:w="1985" w:type="dxa"/>
            <w:shd w:val="clear" w:color="auto" w:fill="D9D9D9"/>
          </w:tcPr>
          <w:p w14:paraId="1E729BEA" w14:textId="77777777" w:rsidR="00301C4E" w:rsidRPr="00301C4E" w:rsidRDefault="00301C4E" w:rsidP="00301C4E">
            <w:pPr>
              <w:pStyle w:val="BodyText"/>
              <w:jc w:val="both"/>
              <w:rPr>
                <w:b/>
                <w:sz w:val="22"/>
                <w:szCs w:val="21"/>
                <w:lang w:val="en-US"/>
              </w:rPr>
            </w:pPr>
            <w:r w:rsidRPr="00301C4E">
              <w:rPr>
                <w:b/>
                <w:sz w:val="22"/>
                <w:szCs w:val="21"/>
                <w:lang w:val="en-US"/>
              </w:rPr>
              <w:t>Human rights and gender related</w:t>
            </w:r>
          </w:p>
        </w:tc>
        <w:tc>
          <w:tcPr>
            <w:tcW w:w="2693" w:type="dxa"/>
          </w:tcPr>
          <w:p w14:paraId="2DD4338E" w14:textId="77777777" w:rsidR="00301C4E" w:rsidRPr="00301C4E" w:rsidRDefault="00301C4E" w:rsidP="00FE69E9">
            <w:pPr>
              <w:pStyle w:val="BodyText"/>
              <w:rPr>
                <w:sz w:val="22"/>
                <w:szCs w:val="21"/>
                <w:lang w:val="en-US"/>
              </w:rPr>
            </w:pPr>
            <w:r w:rsidRPr="00301C4E">
              <w:rPr>
                <w:sz w:val="22"/>
                <w:szCs w:val="21"/>
                <w:lang w:val="en-US"/>
              </w:rPr>
              <w:t>Countries are expected to make an accelerated effort to advance gender equality and adopt gender-transformative approaches, in line with the Global Fund’s Strategy</w:t>
            </w:r>
          </w:p>
          <w:p w14:paraId="40CA965E" w14:textId="77777777" w:rsidR="00301C4E" w:rsidRPr="00301C4E" w:rsidRDefault="00301C4E" w:rsidP="00301C4E">
            <w:pPr>
              <w:pStyle w:val="BodyText"/>
              <w:jc w:val="both"/>
              <w:rPr>
                <w:sz w:val="22"/>
                <w:szCs w:val="21"/>
                <w:lang w:val="en-US"/>
              </w:rPr>
            </w:pPr>
          </w:p>
          <w:p w14:paraId="36F76E70" w14:textId="77777777" w:rsidR="00301C4E" w:rsidRPr="00301C4E" w:rsidRDefault="00301C4E" w:rsidP="00301C4E">
            <w:pPr>
              <w:pStyle w:val="BodyText"/>
              <w:jc w:val="both"/>
              <w:rPr>
                <w:sz w:val="22"/>
                <w:szCs w:val="21"/>
                <w:lang w:val="en-US"/>
              </w:rPr>
            </w:pPr>
          </w:p>
        </w:tc>
        <w:tc>
          <w:tcPr>
            <w:tcW w:w="5670" w:type="dxa"/>
          </w:tcPr>
          <w:p w14:paraId="4D5493CE" w14:textId="77777777" w:rsidR="00301C4E" w:rsidRPr="00301C4E" w:rsidRDefault="00301C4E" w:rsidP="00301C4E">
            <w:pPr>
              <w:pStyle w:val="BodyText"/>
              <w:jc w:val="both"/>
              <w:rPr>
                <w:sz w:val="22"/>
                <w:szCs w:val="21"/>
                <w:lang w:val="en-US"/>
              </w:rPr>
            </w:pPr>
            <w:r w:rsidRPr="00301C4E">
              <w:rPr>
                <w:sz w:val="22"/>
                <w:szCs w:val="21"/>
              </w:rPr>
              <w:t xml:space="preserve">The MOH takes a human rights approach to health service delivery through its National Strategic Framework (2015-2020), recognizing that all citizens should have unhindered access to healthcare services and drawing attention to the unique vulnerabilities of pregnant women, the elderly, children, and PWDs, among others. The National Health Sector Development Plan (2015-2020) mandates free health services at the point of use to reduce the financial barriers to service use. Since </w:t>
            </w:r>
            <w:r w:rsidRPr="00301C4E">
              <w:rPr>
                <w:sz w:val="22"/>
                <w:szCs w:val="21"/>
                <w:lang w:val="en-US"/>
              </w:rPr>
              <w:t>malaria is a disease that affects the entire population at different levels of risk, this application aims for universal coverage for the major preventive and curative interventions.</w:t>
            </w:r>
          </w:p>
          <w:p w14:paraId="40B72CDD" w14:textId="12E6053C" w:rsidR="00301C4E" w:rsidRPr="00301C4E" w:rsidRDefault="00301C4E" w:rsidP="00301C4E">
            <w:pPr>
              <w:pStyle w:val="BodyText"/>
              <w:rPr>
                <w:sz w:val="22"/>
                <w:szCs w:val="21"/>
                <w:lang w:val="en-US"/>
              </w:rPr>
            </w:pPr>
            <w:r w:rsidRPr="00301C4E">
              <w:rPr>
                <w:sz w:val="22"/>
                <w:szCs w:val="21"/>
                <w:lang w:val="en-US"/>
              </w:rPr>
              <w:t xml:space="preserve">The application </w:t>
            </w:r>
            <w:r w:rsidR="00C34AAD">
              <w:rPr>
                <w:sz w:val="22"/>
                <w:szCs w:val="21"/>
                <w:lang w:val="en-US"/>
              </w:rPr>
              <w:t xml:space="preserve">uses guidance from </w:t>
            </w:r>
            <w:r w:rsidRPr="00301C4E">
              <w:rPr>
                <w:sz w:val="22"/>
                <w:szCs w:val="21"/>
                <w:lang w:val="en-US"/>
              </w:rPr>
              <w:t xml:space="preserve">the Leaving No One Behind National Equity Plan and the Malaria Matchbox Assessment report to prioritize interventions and delivery approaches and mechanisms that target the key and vulnerable populations - refugees, asylum seekers, prisoners, individuals living in closed settings, children below five years, pregnant and adolescent women, people affected by ethnic, geographical, or cultural barriers. </w:t>
            </w:r>
          </w:p>
          <w:p w14:paraId="4E40EAC2" w14:textId="77777777" w:rsidR="00301C4E" w:rsidRPr="00301C4E" w:rsidRDefault="00301C4E" w:rsidP="00301C4E">
            <w:pPr>
              <w:pStyle w:val="BodyText"/>
              <w:rPr>
                <w:sz w:val="22"/>
                <w:szCs w:val="21"/>
                <w:lang w:val="en-US"/>
              </w:rPr>
            </w:pPr>
            <w:r w:rsidRPr="00301C4E">
              <w:rPr>
                <w:sz w:val="22"/>
                <w:szCs w:val="21"/>
                <w:lang w:val="en-US"/>
              </w:rPr>
              <w:t>Specifically, the distribution of nets through the mass campaign and dedicated routine channels has been prioritized for pregnant women and children under five years and persons treated and discharged for severe malaria. Pregnant women will receive IPT, while children under five years will benefit from SMC. IRS been prioritized to be implemented in prisons and boarding schools.  Case management is prioritized for all key and vulnerable populations, including hard-to-reach areas, islands, and disaster-prone areas. ICCM has been prioritized for the hard-to-reach areas, refugee settlements and IDP camps.</w:t>
            </w:r>
          </w:p>
          <w:p w14:paraId="2B7AF177" w14:textId="77777777" w:rsidR="00301C4E" w:rsidRPr="00301C4E" w:rsidRDefault="00301C4E" w:rsidP="00301C4E">
            <w:pPr>
              <w:pStyle w:val="BodyText"/>
              <w:rPr>
                <w:sz w:val="22"/>
                <w:szCs w:val="21"/>
                <w:lang w:val="en-US"/>
              </w:rPr>
            </w:pPr>
            <w:r w:rsidRPr="00301C4E">
              <w:rPr>
                <w:sz w:val="22"/>
                <w:szCs w:val="21"/>
              </w:rPr>
              <w:t>The application has prioritized the development of Equity, Human Rights, and Gender Equality malaria guidelines, programmatic strategies, and action plans to advance human rights, gender equality, youth participation, and inclusion.</w:t>
            </w:r>
          </w:p>
        </w:tc>
      </w:tr>
      <w:tr w:rsidR="00301C4E" w:rsidRPr="00301C4E" w14:paraId="3AE981B6" w14:textId="77777777" w:rsidTr="009162A2">
        <w:trPr>
          <w:cantSplit/>
          <w:trHeight w:val="3818"/>
        </w:trPr>
        <w:tc>
          <w:tcPr>
            <w:tcW w:w="284" w:type="dxa"/>
          </w:tcPr>
          <w:p w14:paraId="3647D6E1" w14:textId="743AC1E2" w:rsidR="00301C4E" w:rsidRPr="00301C4E" w:rsidRDefault="009162A2" w:rsidP="00301C4E">
            <w:pPr>
              <w:pStyle w:val="BodyText"/>
              <w:jc w:val="both"/>
              <w:rPr>
                <w:i/>
                <w:sz w:val="22"/>
                <w:szCs w:val="21"/>
                <w:lang w:val="en-US"/>
              </w:rPr>
            </w:pPr>
            <w:r>
              <w:rPr>
                <w:i/>
                <w:sz w:val="22"/>
                <w:szCs w:val="21"/>
                <w:lang w:val="en-US"/>
              </w:rPr>
              <w:lastRenderedPageBreak/>
              <w:t>5</w:t>
            </w:r>
          </w:p>
        </w:tc>
        <w:tc>
          <w:tcPr>
            <w:tcW w:w="1985" w:type="dxa"/>
            <w:shd w:val="clear" w:color="auto" w:fill="D9D9D9"/>
          </w:tcPr>
          <w:p w14:paraId="7D0B53B2" w14:textId="77777777" w:rsidR="00301C4E" w:rsidRPr="00301C4E" w:rsidRDefault="00301C4E" w:rsidP="00301C4E">
            <w:pPr>
              <w:pStyle w:val="BodyText"/>
              <w:jc w:val="both"/>
              <w:rPr>
                <w:b/>
                <w:sz w:val="22"/>
                <w:szCs w:val="21"/>
                <w:lang w:val="en-US"/>
              </w:rPr>
            </w:pPr>
            <w:r w:rsidRPr="00301C4E">
              <w:rPr>
                <w:b/>
                <w:sz w:val="22"/>
                <w:szCs w:val="21"/>
                <w:lang w:val="en-US"/>
              </w:rPr>
              <w:t>Co-financing</w:t>
            </w:r>
          </w:p>
        </w:tc>
        <w:tc>
          <w:tcPr>
            <w:tcW w:w="2693" w:type="dxa"/>
          </w:tcPr>
          <w:p w14:paraId="3696CB53" w14:textId="77777777" w:rsidR="00301C4E" w:rsidRPr="00301C4E" w:rsidRDefault="00301C4E" w:rsidP="00FE69E9">
            <w:pPr>
              <w:pStyle w:val="BodyText"/>
              <w:rPr>
                <w:sz w:val="22"/>
                <w:szCs w:val="21"/>
                <w:lang w:val="en-US"/>
              </w:rPr>
            </w:pPr>
            <w:r w:rsidRPr="00301C4E">
              <w:rPr>
                <w:sz w:val="22"/>
                <w:szCs w:val="21"/>
                <w:lang w:val="en-US"/>
              </w:rPr>
              <w:t>All countries are expected to progressively increase their domestic public spending for health to improve performance for both health financing and health outcomes, and to progressively pay for a growing share of key program costs of national responses, especially those currently financed entirely or in large part by the Global Fund.</w:t>
            </w:r>
          </w:p>
        </w:tc>
        <w:tc>
          <w:tcPr>
            <w:tcW w:w="5670" w:type="dxa"/>
          </w:tcPr>
          <w:p w14:paraId="52030C23" w14:textId="77777777" w:rsidR="00301C4E" w:rsidRPr="00301C4E" w:rsidRDefault="00301C4E" w:rsidP="00301C4E">
            <w:pPr>
              <w:pStyle w:val="BodyText"/>
              <w:jc w:val="both"/>
              <w:rPr>
                <w:sz w:val="22"/>
                <w:szCs w:val="21"/>
                <w:lang w:val="en-US"/>
              </w:rPr>
            </w:pPr>
            <w:r w:rsidRPr="00301C4E">
              <w:rPr>
                <w:sz w:val="22"/>
                <w:szCs w:val="21"/>
                <w:lang w:val="en-US"/>
              </w:rPr>
              <w:t xml:space="preserve">The GOU has committed to providing SP for the intermittent preventive treatment in pregnancy. </w:t>
            </w:r>
          </w:p>
          <w:p w14:paraId="59F58483" w14:textId="77777777" w:rsidR="00301C4E" w:rsidRPr="00301C4E" w:rsidRDefault="00301C4E" w:rsidP="00301C4E">
            <w:pPr>
              <w:pStyle w:val="BodyText"/>
              <w:jc w:val="both"/>
              <w:rPr>
                <w:sz w:val="22"/>
                <w:szCs w:val="21"/>
                <w:lang w:val="en-US"/>
              </w:rPr>
            </w:pPr>
            <w:r w:rsidRPr="00301C4E">
              <w:rPr>
                <w:sz w:val="22"/>
                <w:szCs w:val="21"/>
                <w:lang w:val="en-US"/>
              </w:rPr>
              <w:t xml:space="preserve">On an annual basis, the GOU commits UGX 2 billion towards the </w:t>
            </w:r>
            <w:r w:rsidRPr="00301C4E">
              <w:rPr>
                <w:sz w:val="22"/>
                <w:szCs w:val="21"/>
              </w:rPr>
              <w:t>Larval Source Management</w:t>
            </w:r>
            <w:r w:rsidRPr="00301C4E">
              <w:rPr>
                <w:sz w:val="22"/>
                <w:szCs w:val="21"/>
                <w:lang w:val="en-US"/>
              </w:rPr>
              <w:t xml:space="preserve"> intervention. </w:t>
            </w:r>
          </w:p>
        </w:tc>
      </w:tr>
    </w:tbl>
    <w:p w14:paraId="5676812C" w14:textId="1B466980" w:rsidR="00301C4E" w:rsidRDefault="00301C4E" w:rsidP="00066E35">
      <w:pPr>
        <w:pStyle w:val="BodyText"/>
        <w:jc w:val="both"/>
      </w:pPr>
    </w:p>
    <w:p w14:paraId="774A1848" w14:textId="77777777" w:rsidR="00301C4E" w:rsidRDefault="00301C4E" w:rsidP="00066E35">
      <w:pPr>
        <w:pStyle w:val="BodyText"/>
        <w:jc w:val="both"/>
      </w:pPr>
    </w:p>
    <w:p w14:paraId="7B17132E" w14:textId="72F0846A" w:rsidR="00947CDF" w:rsidRPr="00A83D4D" w:rsidRDefault="00947CDF">
      <w:pPr>
        <w:pStyle w:val="Heading2"/>
        <w:numPr>
          <w:ilvl w:val="1"/>
          <w:numId w:val="15"/>
        </w:numPr>
      </w:pPr>
      <w:r w:rsidRPr="00A83D4D">
        <w:t xml:space="preserve">Matching Funds </w:t>
      </w:r>
      <w:r w:rsidR="00E65578">
        <w:t xml:space="preserve">(if applicable) </w:t>
      </w:r>
    </w:p>
    <w:p w14:paraId="10FC9790" w14:textId="77777777" w:rsidR="004546A3" w:rsidRDefault="004546A3" w:rsidP="00066E35">
      <w:pPr>
        <w:pStyle w:val="BodyText"/>
        <w:jc w:val="both"/>
        <w:rPr>
          <w:lang w:val="en-US"/>
        </w:rPr>
      </w:pPr>
      <w:r>
        <w:rPr>
          <w:lang w:val="en-US"/>
        </w:rPr>
        <w:t>If Matching Funds were designated for the 2023-2025 allocation period:</w:t>
      </w:r>
    </w:p>
    <w:p w14:paraId="454F1E84" w14:textId="185ACEBD" w:rsidR="004546A3" w:rsidRDefault="00EF7851">
      <w:pPr>
        <w:pStyle w:val="BodyText"/>
        <w:numPr>
          <w:ilvl w:val="2"/>
          <w:numId w:val="11"/>
        </w:numPr>
        <w:ind w:left="720" w:hanging="360"/>
        <w:jc w:val="both"/>
        <w:rPr>
          <w:lang w:val="en-US"/>
        </w:rPr>
      </w:pPr>
      <w:r w:rsidRPr="00EF7851">
        <w:rPr>
          <w:lang w:val="en-US"/>
        </w:rPr>
        <w:t>Describe how integrating the Matching Funds will increase the impact and improve the outcome of the allocation for the Matching Funds area</w:t>
      </w:r>
      <w:r w:rsidR="009378FC">
        <w:rPr>
          <w:lang w:val="en-US"/>
        </w:rPr>
        <w:t>.</w:t>
      </w:r>
    </w:p>
    <w:p w14:paraId="1FD2F83F" w14:textId="65CF582A" w:rsidR="00EA7FF5" w:rsidRPr="00564C80" w:rsidRDefault="005F5FC8">
      <w:pPr>
        <w:pStyle w:val="BodyText"/>
        <w:numPr>
          <w:ilvl w:val="2"/>
          <w:numId w:val="11"/>
        </w:numPr>
        <w:ind w:left="720" w:hanging="360"/>
        <w:jc w:val="both"/>
        <w:rPr>
          <w:lang w:val="en-US"/>
        </w:rPr>
      </w:pPr>
      <w:r>
        <w:rPr>
          <w:lang w:val="en-US"/>
        </w:rPr>
        <w:t>D</w:t>
      </w:r>
      <w:r w:rsidR="004546A3">
        <w:rPr>
          <w:lang w:val="en-US"/>
        </w:rPr>
        <w:t>escribe how programmatic and access conditions have been met.</w:t>
      </w:r>
    </w:p>
    <w:p w14:paraId="0FD8831D" w14:textId="6D2A5415" w:rsidR="00A96D2D" w:rsidRPr="00155EB9" w:rsidRDefault="0076167E">
      <w:pPr>
        <w:pStyle w:val="Heading2"/>
        <w:numPr>
          <w:ilvl w:val="1"/>
          <w:numId w:val="15"/>
        </w:numPr>
        <w:rPr>
          <w:rStyle w:val="Heading2Char"/>
        </w:rPr>
      </w:pPr>
      <w:r>
        <w:rPr>
          <w:rStyle w:val="Heading2Char"/>
        </w:rPr>
        <w:t>Sustainability, Domestic Financing and Resource Mobilization</w:t>
      </w:r>
      <w:r w:rsidR="003E1960">
        <w:rPr>
          <w:rStyle w:val="Heading2Char"/>
        </w:rPr>
        <w:t xml:space="preserve"> </w:t>
      </w:r>
    </w:p>
    <w:p w14:paraId="2BD250B7" w14:textId="4FAC6F7C" w:rsidR="00717FC5" w:rsidRDefault="005F5FC8">
      <w:pPr>
        <w:pStyle w:val="BodyText"/>
        <w:numPr>
          <w:ilvl w:val="0"/>
          <w:numId w:val="12"/>
        </w:numPr>
        <w:jc w:val="both"/>
        <w:rPr>
          <w:lang w:val="en-US"/>
        </w:rPr>
      </w:pPr>
      <w:r>
        <w:rPr>
          <w:lang w:val="en-US"/>
        </w:rPr>
        <w:t>D</w:t>
      </w:r>
      <w:r w:rsidR="00717FC5" w:rsidRPr="00B357D5">
        <w:rPr>
          <w:lang w:val="en-US"/>
        </w:rPr>
        <w:t xml:space="preserve">escribe </w:t>
      </w:r>
      <w:r w:rsidR="00717FC5">
        <w:rPr>
          <w:lang w:val="en-US"/>
        </w:rPr>
        <w:t>the major challenges to the sustainability of the national response and efforts to address these challenges</w:t>
      </w:r>
      <w:r w:rsidR="00717FC5" w:rsidRPr="00B357D5" w:rsidDel="00372C1A">
        <w:rPr>
          <w:lang w:val="en-US"/>
        </w:rPr>
        <w:t>.</w:t>
      </w:r>
    </w:p>
    <w:p w14:paraId="13B163E2" w14:textId="14E344E5" w:rsidR="003A5965" w:rsidRDefault="003A5965" w:rsidP="008E2E23">
      <w:pPr>
        <w:jc w:val="both"/>
        <w:rPr>
          <w:rFonts w:cstheme="minorHAnsi"/>
          <w:sz w:val="24"/>
          <w:szCs w:val="24"/>
        </w:rPr>
      </w:pPr>
      <w:r>
        <w:rPr>
          <w:rFonts w:cstheme="minorHAnsi"/>
          <w:sz w:val="24"/>
          <w:szCs w:val="24"/>
        </w:rPr>
        <w:t xml:space="preserve">The major challenges to sustainability of the national response relate to the dependence on external funding for the major interventions, </w:t>
      </w:r>
      <w:r w:rsidR="00121C91">
        <w:rPr>
          <w:rFonts w:cstheme="minorHAnsi"/>
          <w:sz w:val="24"/>
          <w:szCs w:val="24"/>
        </w:rPr>
        <w:t>and moving from pilot, donor-driven implementation models to national systems.</w:t>
      </w:r>
    </w:p>
    <w:p w14:paraId="12A9F13B" w14:textId="22312765" w:rsidR="003A5965" w:rsidRDefault="003A5965" w:rsidP="008E2E23">
      <w:pPr>
        <w:jc w:val="both"/>
        <w:rPr>
          <w:rFonts w:cstheme="minorHAnsi"/>
          <w:sz w:val="24"/>
          <w:szCs w:val="24"/>
        </w:rPr>
      </w:pPr>
      <w:r w:rsidRPr="00EA426C">
        <w:rPr>
          <w:rFonts w:cstheme="minorHAnsi"/>
          <w:sz w:val="24"/>
          <w:szCs w:val="24"/>
        </w:rPr>
        <w:t>The goal of the interventions selected for funding by the Global fund in the new grant is to have these interventions</w:t>
      </w:r>
      <w:r w:rsidR="00121C91">
        <w:rPr>
          <w:rFonts w:cstheme="minorHAnsi"/>
          <w:sz w:val="24"/>
          <w:szCs w:val="24"/>
        </w:rPr>
        <w:t>, ultimately,</w:t>
      </w:r>
      <w:r w:rsidRPr="00EA426C">
        <w:rPr>
          <w:rFonts w:cstheme="minorHAnsi"/>
          <w:sz w:val="24"/>
          <w:szCs w:val="24"/>
        </w:rPr>
        <w:t xml:space="preserve"> implemented by the country, using its systems that are funded</w:t>
      </w:r>
      <w:r>
        <w:rPr>
          <w:rFonts w:cstheme="minorHAnsi"/>
          <w:sz w:val="24"/>
          <w:szCs w:val="24"/>
        </w:rPr>
        <w:t xml:space="preserve"> </w:t>
      </w:r>
      <w:r w:rsidRPr="00EA426C">
        <w:rPr>
          <w:rFonts w:cstheme="minorHAnsi"/>
          <w:sz w:val="24"/>
          <w:szCs w:val="24"/>
        </w:rPr>
        <w:t>predominantly by domestic resources. There is, therefore, a conscious effort in this application to ensure that the NMCD implement</w:t>
      </w:r>
      <w:r w:rsidR="00121C91">
        <w:rPr>
          <w:rFonts w:cstheme="minorHAnsi"/>
          <w:sz w:val="24"/>
          <w:szCs w:val="24"/>
        </w:rPr>
        <w:t>s</w:t>
      </w:r>
      <w:r w:rsidRPr="00EA426C">
        <w:rPr>
          <w:rFonts w:cstheme="minorHAnsi"/>
          <w:sz w:val="24"/>
          <w:szCs w:val="24"/>
        </w:rPr>
        <w:t xml:space="preserve"> the proposed interventions through existing, nationally recognized structures rather than parallel project-driven systems. Based on lessons learned in the current grant, for example, the implementation of the iCCM in the selected districts that had not been explicitly district-owned will have the district structures at the heart of the intervention in the new grant. This will contribute to the decentralization agenda of the government, strengthen the oversight role of the district leadership, and stimulate the mobilization of additional resources from this level. </w:t>
      </w:r>
    </w:p>
    <w:p w14:paraId="1C98319D" w14:textId="6A151D7B" w:rsidR="003A5965" w:rsidRDefault="003A5965" w:rsidP="008E2E23">
      <w:pPr>
        <w:jc w:val="both"/>
        <w:rPr>
          <w:rFonts w:cstheme="minorHAnsi"/>
          <w:sz w:val="24"/>
          <w:szCs w:val="24"/>
        </w:rPr>
      </w:pPr>
      <w:r w:rsidRPr="003434B9">
        <w:rPr>
          <w:rFonts w:cstheme="minorHAnsi"/>
          <w:sz w:val="24"/>
          <w:szCs w:val="24"/>
        </w:rPr>
        <w:t xml:space="preserve">In the same vein, implementing the IRS intervention in the new grant period will address sustainability concerns through the progressive integration of the IRS operations within the structures and systems of the Local governments and districts and </w:t>
      </w:r>
      <w:r w:rsidR="00766546">
        <w:rPr>
          <w:rFonts w:cstheme="minorHAnsi"/>
          <w:sz w:val="24"/>
          <w:szCs w:val="24"/>
        </w:rPr>
        <w:t xml:space="preserve">the </w:t>
      </w:r>
      <w:r w:rsidRPr="003434B9">
        <w:rPr>
          <w:rFonts w:cstheme="minorHAnsi"/>
          <w:sz w:val="24"/>
          <w:szCs w:val="24"/>
        </w:rPr>
        <w:t>involve</w:t>
      </w:r>
      <w:r w:rsidR="00766546">
        <w:rPr>
          <w:rFonts w:cstheme="minorHAnsi"/>
          <w:sz w:val="24"/>
          <w:szCs w:val="24"/>
        </w:rPr>
        <w:t>ment of</w:t>
      </w:r>
      <w:r w:rsidRPr="003434B9">
        <w:rPr>
          <w:rFonts w:cstheme="minorHAnsi"/>
          <w:sz w:val="24"/>
          <w:szCs w:val="24"/>
        </w:rPr>
        <w:t xml:space="preserve"> the private sector in its operations. </w:t>
      </w:r>
      <w:r w:rsidR="006B389B">
        <w:rPr>
          <w:rFonts w:cstheme="minorHAnsi"/>
          <w:sz w:val="24"/>
          <w:szCs w:val="24"/>
        </w:rPr>
        <w:t xml:space="preserve">By ensuring that these </w:t>
      </w:r>
      <w:r w:rsidRPr="003434B9">
        <w:rPr>
          <w:rFonts w:cstheme="minorHAnsi"/>
          <w:sz w:val="24"/>
          <w:szCs w:val="24"/>
        </w:rPr>
        <w:t>IRS districts receive other malaria interventions (routine ITNs, iCCM, enhanced surveillance, and SBC)</w:t>
      </w:r>
      <w:r w:rsidR="006B389B">
        <w:rPr>
          <w:rFonts w:cstheme="minorHAnsi"/>
          <w:sz w:val="24"/>
          <w:szCs w:val="24"/>
        </w:rPr>
        <w:t xml:space="preserve">, </w:t>
      </w:r>
      <w:r w:rsidRPr="003434B9">
        <w:rPr>
          <w:rFonts w:cstheme="minorHAnsi"/>
          <w:sz w:val="24"/>
          <w:szCs w:val="24"/>
        </w:rPr>
        <w:t xml:space="preserve">the accrued gains of the </w:t>
      </w:r>
      <w:r w:rsidR="006B389B">
        <w:rPr>
          <w:rFonts w:cstheme="minorHAnsi"/>
          <w:sz w:val="24"/>
          <w:szCs w:val="24"/>
        </w:rPr>
        <w:t xml:space="preserve">IRS </w:t>
      </w:r>
      <w:r w:rsidRPr="003434B9">
        <w:rPr>
          <w:rFonts w:cstheme="minorHAnsi"/>
          <w:sz w:val="24"/>
          <w:szCs w:val="24"/>
        </w:rPr>
        <w:t>intervention</w:t>
      </w:r>
      <w:r w:rsidR="006B389B">
        <w:rPr>
          <w:rFonts w:cstheme="minorHAnsi"/>
          <w:sz w:val="24"/>
          <w:szCs w:val="24"/>
        </w:rPr>
        <w:t xml:space="preserve"> </w:t>
      </w:r>
      <w:r w:rsidR="006B389B">
        <w:rPr>
          <w:rFonts w:cstheme="minorHAnsi"/>
          <w:sz w:val="24"/>
          <w:szCs w:val="24"/>
        </w:rPr>
        <w:lastRenderedPageBreak/>
        <w:t xml:space="preserve">are </w:t>
      </w:r>
      <w:r w:rsidR="00EA44EB">
        <w:rPr>
          <w:rFonts w:cstheme="minorHAnsi"/>
          <w:sz w:val="24"/>
          <w:szCs w:val="24"/>
        </w:rPr>
        <w:t>consolidated,</w:t>
      </w:r>
      <w:r w:rsidR="006B389B">
        <w:rPr>
          <w:rFonts w:cstheme="minorHAnsi"/>
          <w:sz w:val="24"/>
          <w:szCs w:val="24"/>
        </w:rPr>
        <w:t xml:space="preserve"> and the districts can be progressively weaned off the intervention </w:t>
      </w:r>
      <w:r w:rsidR="00EA44EB">
        <w:rPr>
          <w:rFonts w:cstheme="minorHAnsi"/>
          <w:sz w:val="24"/>
          <w:szCs w:val="24"/>
        </w:rPr>
        <w:t xml:space="preserve">over time, </w:t>
      </w:r>
      <w:r w:rsidR="006B389B">
        <w:rPr>
          <w:rFonts w:cstheme="minorHAnsi"/>
          <w:sz w:val="24"/>
          <w:szCs w:val="24"/>
        </w:rPr>
        <w:t>based on evidence of significant decline in the disease burden</w:t>
      </w:r>
      <w:r w:rsidRPr="003434B9">
        <w:rPr>
          <w:rFonts w:cstheme="minorHAnsi"/>
          <w:sz w:val="24"/>
          <w:szCs w:val="24"/>
        </w:rPr>
        <w:t>.</w:t>
      </w:r>
    </w:p>
    <w:p w14:paraId="15B40AF6" w14:textId="7456981B" w:rsidR="003A5965" w:rsidRDefault="003A5965" w:rsidP="008E2E23">
      <w:pPr>
        <w:jc w:val="both"/>
        <w:rPr>
          <w:rFonts w:cstheme="minorHAnsi"/>
          <w:sz w:val="24"/>
          <w:szCs w:val="24"/>
        </w:rPr>
      </w:pPr>
      <w:r w:rsidRPr="003434B9">
        <w:rPr>
          <w:rFonts w:cstheme="minorHAnsi"/>
          <w:sz w:val="24"/>
          <w:szCs w:val="24"/>
        </w:rPr>
        <w:t>The request to support capacity building of health workers at the technical and managerial levels is anchored on the goal of improving the quality, effectiveness, and efficiency of health care delivery long term</w:t>
      </w:r>
      <w:r w:rsidR="00121C91">
        <w:rPr>
          <w:rFonts w:cstheme="minorHAnsi"/>
          <w:sz w:val="24"/>
          <w:szCs w:val="24"/>
        </w:rPr>
        <w:t>. Through this approach,</w:t>
      </w:r>
      <w:r w:rsidRPr="003434B9">
        <w:rPr>
          <w:rFonts w:cstheme="minorHAnsi"/>
          <w:sz w:val="24"/>
          <w:szCs w:val="24"/>
        </w:rPr>
        <w:t xml:space="preserve"> the programme's overall supply-side sustainability </w:t>
      </w:r>
      <w:r w:rsidR="00121C91">
        <w:rPr>
          <w:rFonts w:cstheme="minorHAnsi"/>
          <w:sz w:val="24"/>
          <w:szCs w:val="24"/>
        </w:rPr>
        <w:t xml:space="preserve">will be enhanced, </w:t>
      </w:r>
      <w:r w:rsidRPr="003434B9">
        <w:rPr>
          <w:rFonts w:cstheme="minorHAnsi"/>
          <w:sz w:val="24"/>
          <w:szCs w:val="24"/>
        </w:rPr>
        <w:t xml:space="preserve">and </w:t>
      </w:r>
      <w:r w:rsidR="00121C91">
        <w:rPr>
          <w:rFonts w:cstheme="minorHAnsi"/>
          <w:sz w:val="24"/>
          <w:szCs w:val="24"/>
        </w:rPr>
        <w:t xml:space="preserve">the </w:t>
      </w:r>
      <w:r w:rsidRPr="003434B9">
        <w:rPr>
          <w:rFonts w:cstheme="minorHAnsi"/>
          <w:sz w:val="24"/>
          <w:szCs w:val="24"/>
        </w:rPr>
        <w:t xml:space="preserve">grassroots-driven structures </w:t>
      </w:r>
      <w:r w:rsidR="00121C91">
        <w:rPr>
          <w:rFonts w:cstheme="minorHAnsi"/>
          <w:sz w:val="24"/>
          <w:szCs w:val="24"/>
        </w:rPr>
        <w:t xml:space="preserve">will be </w:t>
      </w:r>
      <w:r w:rsidR="00121C91" w:rsidRPr="003434B9">
        <w:rPr>
          <w:rFonts w:cstheme="minorHAnsi"/>
          <w:sz w:val="24"/>
          <w:szCs w:val="24"/>
        </w:rPr>
        <w:t>empower</w:t>
      </w:r>
      <w:r w:rsidR="00121C91">
        <w:rPr>
          <w:rFonts w:cstheme="minorHAnsi"/>
          <w:sz w:val="24"/>
          <w:szCs w:val="24"/>
        </w:rPr>
        <w:t xml:space="preserve">ed </w:t>
      </w:r>
      <w:r w:rsidRPr="003434B9">
        <w:rPr>
          <w:rFonts w:cstheme="minorHAnsi"/>
          <w:sz w:val="24"/>
          <w:szCs w:val="24"/>
        </w:rPr>
        <w:t>to deliver quality services at the community level. At the level of the NMCD, support has been requested in the new grant for continued staffing of technical advisor positions to ensure quality service delivery and mentoring to promote structural sustainability.</w:t>
      </w:r>
    </w:p>
    <w:p w14:paraId="37153850" w14:textId="005A1530" w:rsidR="003A5965" w:rsidRDefault="003A5965" w:rsidP="008E2E23">
      <w:pPr>
        <w:jc w:val="both"/>
        <w:rPr>
          <w:rFonts w:cstheme="minorHAnsi"/>
          <w:sz w:val="24"/>
          <w:szCs w:val="24"/>
          <w:lang w:val="en-GB"/>
        </w:rPr>
      </w:pPr>
      <w:r w:rsidRPr="00EF6912">
        <w:rPr>
          <w:rFonts w:cstheme="minorHAnsi"/>
          <w:sz w:val="24"/>
          <w:szCs w:val="24"/>
          <w:lang w:val="en-GB"/>
        </w:rPr>
        <w:t>The efforts to reduce dependence on external sources of funding while increasing domestic financing is expressed in this application through the expansion of the role of the private sector and multisectoral engagements. Furthermore, through the MAAM, there has been an intense effort to increase the availability of domestic resources. The use of the head of household as a unit of malaria messaging and implementation has been designed to facilitate household obligations and the concept of everyone being a stakeholder. Finally, this grant focuses on supporting the MoH to build a robust and resilient health system and integration of implementation arrangements as much as practicable to ensure no slippage of gains made and longer-term sustainability.</w:t>
      </w:r>
    </w:p>
    <w:p w14:paraId="0A7F9D52" w14:textId="39CE3921" w:rsidR="008F7C7A" w:rsidRPr="006B6D41" w:rsidRDefault="008F7C7A" w:rsidP="008F7C7A">
      <w:pPr>
        <w:spacing w:before="100" w:beforeAutospacing="1" w:after="100" w:afterAutospacing="1"/>
        <w:jc w:val="both"/>
        <w:rPr>
          <w:rFonts w:eastAsia="Times New Roman" w:cstheme="minorHAnsi"/>
          <w:sz w:val="24"/>
          <w:szCs w:val="24"/>
        </w:rPr>
      </w:pPr>
      <w:r w:rsidRPr="008F7C7A">
        <w:rPr>
          <w:rFonts w:eastAsia="Times New Roman" w:cstheme="minorHAnsi"/>
          <w:b/>
          <w:bCs/>
          <w:sz w:val="24"/>
          <w:szCs w:val="24"/>
        </w:rPr>
        <w:t>Efforts to address some of the challenges:</w:t>
      </w:r>
      <w:r>
        <w:rPr>
          <w:rFonts w:eastAsia="Times New Roman" w:cstheme="minorHAnsi"/>
          <w:sz w:val="24"/>
          <w:szCs w:val="24"/>
        </w:rPr>
        <w:t xml:space="preserve"> </w:t>
      </w:r>
      <w:r w:rsidRPr="006B6D41">
        <w:rPr>
          <w:rFonts w:eastAsia="Times New Roman" w:cstheme="minorHAnsi"/>
          <w:sz w:val="24"/>
          <w:szCs w:val="24"/>
        </w:rPr>
        <w:t xml:space="preserve">The country’s ruling party manifesto sets forth an ambitious agenda to move the country closer to the overall vision of “A Malaria-Free Uganda” by 2030. This provides a strong </w:t>
      </w:r>
      <w:r>
        <w:rPr>
          <w:rFonts w:eastAsia="Times New Roman" w:cstheme="minorHAnsi"/>
          <w:sz w:val="24"/>
          <w:szCs w:val="24"/>
        </w:rPr>
        <w:t xml:space="preserve">basis for tapping into the political will and structures for </w:t>
      </w:r>
      <w:r w:rsidRPr="006B6D41">
        <w:rPr>
          <w:rFonts w:eastAsia="Times New Roman" w:cstheme="minorHAnsi"/>
          <w:sz w:val="24"/>
          <w:szCs w:val="24"/>
        </w:rPr>
        <w:t>support for the implementation of the UMRESP.</w:t>
      </w:r>
    </w:p>
    <w:p w14:paraId="5CC30B5C" w14:textId="77777777" w:rsidR="008F7C7A" w:rsidRPr="00E201E5" w:rsidRDefault="008F7C7A" w:rsidP="008F7C7A">
      <w:pPr>
        <w:spacing w:before="100" w:beforeAutospacing="1" w:after="100" w:afterAutospacing="1"/>
        <w:jc w:val="both"/>
        <w:rPr>
          <w:rFonts w:eastAsia="Times New Roman" w:cstheme="minorHAnsi"/>
          <w:sz w:val="24"/>
          <w:szCs w:val="24"/>
        </w:rPr>
      </w:pPr>
      <w:r w:rsidRPr="00E201E5">
        <w:rPr>
          <w:rFonts w:eastAsia="Times New Roman" w:cstheme="minorHAnsi"/>
          <w:sz w:val="24"/>
          <w:szCs w:val="24"/>
        </w:rPr>
        <w:t>One component of the Malaria Resource Mobilization Strategy is the establishment of the Malaria Free Uganda Fund, a Private-Public Partnership initiative to provide high-level advocacy and mobilize resources for malaria elimination in Uganda by 2030</w:t>
      </w:r>
      <w:r>
        <w:rPr>
          <w:rFonts w:eastAsia="Times New Roman" w:cstheme="minorHAnsi"/>
          <w:sz w:val="24"/>
          <w:szCs w:val="24"/>
        </w:rPr>
        <w:t>, like the End Malaria Council and Fund in other HBHI countries</w:t>
      </w:r>
      <w:r w:rsidRPr="00E201E5">
        <w:rPr>
          <w:rFonts w:eastAsia="Times New Roman" w:cstheme="minorHAnsi"/>
          <w:sz w:val="24"/>
          <w:szCs w:val="24"/>
        </w:rPr>
        <w:t xml:space="preserve">. Malaria affects the private sector through the loss of productive working hours and expenditure on health services as well as the employee’s huge out of packet expenditures on ill health due to malaria.  The direct and indirect contribution of the private sector will facilitate the filling </w:t>
      </w:r>
      <w:r>
        <w:rPr>
          <w:rFonts w:eastAsia="Times New Roman" w:cstheme="minorHAnsi"/>
          <w:sz w:val="24"/>
          <w:szCs w:val="24"/>
        </w:rPr>
        <w:t xml:space="preserve">of </w:t>
      </w:r>
      <w:r w:rsidRPr="00E201E5">
        <w:rPr>
          <w:rFonts w:eastAsia="Times New Roman" w:cstheme="minorHAnsi"/>
          <w:sz w:val="24"/>
          <w:szCs w:val="24"/>
        </w:rPr>
        <w:t xml:space="preserve">the </w:t>
      </w:r>
      <w:r>
        <w:rPr>
          <w:rFonts w:eastAsia="Times New Roman" w:cstheme="minorHAnsi"/>
          <w:sz w:val="24"/>
          <w:szCs w:val="24"/>
        </w:rPr>
        <w:t xml:space="preserve">resource envelope </w:t>
      </w:r>
      <w:r w:rsidRPr="00E201E5">
        <w:rPr>
          <w:rFonts w:eastAsia="Times New Roman" w:cstheme="minorHAnsi"/>
          <w:sz w:val="24"/>
          <w:szCs w:val="24"/>
        </w:rPr>
        <w:t xml:space="preserve">gap and truncate the perennial donor dependency. </w:t>
      </w:r>
    </w:p>
    <w:p w14:paraId="4197A795" w14:textId="77777777" w:rsidR="008F7C7A" w:rsidRPr="006B6D41" w:rsidRDefault="008F7C7A" w:rsidP="008F7C7A">
      <w:pPr>
        <w:spacing w:before="100" w:beforeAutospacing="1" w:after="100" w:afterAutospacing="1"/>
        <w:jc w:val="both"/>
        <w:rPr>
          <w:rFonts w:eastAsia="Times New Roman" w:cstheme="minorHAnsi"/>
          <w:sz w:val="24"/>
          <w:szCs w:val="24"/>
        </w:rPr>
      </w:pPr>
      <w:r w:rsidRPr="006B6D41">
        <w:rPr>
          <w:rFonts w:eastAsia="Times New Roman" w:cstheme="minorHAnsi"/>
          <w:sz w:val="24"/>
          <w:szCs w:val="24"/>
        </w:rPr>
        <w:t xml:space="preserve">The MFU aims to mobilize domestic resources in partnership with private sector organizations to leverage and intensify government efforts in the national Malaria response that will significantly benefit the working population. Recently it mobilized and handed over 160 million Uganda shillings to the </w:t>
      </w:r>
      <w:r>
        <w:rPr>
          <w:rFonts w:eastAsia="Times New Roman" w:cstheme="minorHAnsi"/>
          <w:sz w:val="24"/>
          <w:szCs w:val="24"/>
        </w:rPr>
        <w:t>M</w:t>
      </w:r>
      <w:r w:rsidRPr="006B6D41">
        <w:rPr>
          <w:rFonts w:eastAsia="Times New Roman" w:cstheme="minorHAnsi"/>
          <w:sz w:val="24"/>
          <w:szCs w:val="24"/>
        </w:rPr>
        <w:t xml:space="preserve">inister of </w:t>
      </w:r>
      <w:r>
        <w:rPr>
          <w:rFonts w:eastAsia="Times New Roman" w:cstheme="minorHAnsi"/>
          <w:sz w:val="24"/>
          <w:szCs w:val="24"/>
        </w:rPr>
        <w:t>H</w:t>
      </w:r>
      <w:r w:rsidRPr="006B6D41">
        <w:rPr>
          <w:rFonts w:eastAsia="Times New Roman" w:cstheme="minorHAnsi"/>
          <w:sz w:val="24"/>
          <w:szCs w:val="24"/>
        </w:rPr>
        <w:t xml:space="preserve">ealth. </w:t>
      </w:r>
    </w:p>
    <w:p w14:paraId="67CEFAFD" w14:textId="7204CCD4" w:rsidR="008F7C7A" w:rsidRPr="006953B2" w:rsidRDefault="008F7C7A" w:rsidP="008F7C7A">
      <w:pPr>
        <w:jc w:val="both"/>
        <w:rPr>
          <w:rFonts w:cstheme="minorHAnsi"/>
          <w:sz w:val="24"/>
          <w:szCs w:val="24"/>
          <w:lang w:val="en-GB"/>
        </w:rPr>
      </w:pPr>
      <w:r w:rsidRPr="00E201E5">
        <w:rPr>
          <w:rFonts w:eastAsia="Times New Roman" w:cstheme="minorHAnsi"/>
          <w:sz w:val="24"/>
          <w:szCs w:val="24"/>
        </w:rPr>
        <w:t>This strategy promotes the private sector channel of delivery of the IRS intervention with a strong regulatory framework. This involves a shift in the approach to IRS service delivery to a private sector-driven model, especially targeting the middle class or elites who can directly purchase IRS services, given their relatively high ability to pay. Here, government SOPs will be established (with guidance from MoH) and will be contracted by private individuals to spray their houses—the money paid can be channeled to government coffers to support IRS. Potential markets include private individuals, hotels, schools, and plantations, among others. The private-sector approach will help to transfer some of the costs of IRS to households and other actors. This strategy can be combined with the application of a public health approach targeting the poor or rural households.</w:t>
      </w:r>
    </w:p>
    <w:p w14:paraId="253DBAEB" w14:textId="77777777" w:rsidR="003E1960" w:rsidRPr="003E1960" w:rsidRDefault="003E1960" w:rsidP="003E1960">
      <w:pPr>
        <w:pStyle w:val="BodyText"/>
        <w:ind w:left="720"/>
        <w:jc w:val="both"/>
        <w:rPr>
          <w:rFonts w:cstheme="minorHAnsi"/>
          <w:szCs w:val="24"/>
          <w:lang w:val="en-US"/>
        </w:rPr>
      </w:pPr>
    </w:p>
    <w:p w14:paraId="3E6F4503" w14:textId="42F19750" w:rsidR="00717FC5" w:rsidRDefault="005F5FC8">
      <w:pPr>
        <w:pStyle w:val="BodyText"/>
        <w:numPr>
          <w:ilvl w:val="0"/>
          <w:numId w:val="12"/>
        </w:numPr>
        <w:jc w:val="both"/>
        <w:rPr>
          <w:lang w:val="en-US"/>
        </w:rPr>
      </w:pPr>
      <w:r>
        <w:rPr>
          <w:lang w:val="en-US"/>
        </w:rPr>
        <w:lastRenderedPageBreak/>
        <w:t>D</w:t>
      </w:r>
      <w:r w:rsidR="00717FC5">
        <w:rPr>
          <w:lang w:val="en-US"/>
        </w:rPr>
        <w:t>escribe how</w:t>
      </w:r>
      <w:r w:rsidR="00717FC5" w:rsidRPr="00A83D4D">
        <w:rPr>
          <w:lang w:val="en-US"/>
        </w:rPr>
        <w:t xml:space="preserve"> co-financing commitments for the 2020-2022 allocation period have been realized.</w:t>
      </w:r>
    </w:p>
    <w:p w14:paraId="1CC50FD0" w14:textId="6040441F" w:rsidR="00E201E5" w:rsidRDefault="008E2E23" w:rsidP="008E2E23">
      <w:pPr>
        <w:pStyle w:val="BodyText"/>
        <w:jc w:val="both"/>
        <w:rPr>
          <w:rFonts w:cstheme="minorHAnsi"/>
          <w:color w:val="000000" w:themeColor="text1"/>
          <w:szCs w:val="24"/>
          <w:lang w:val="en-US"/>
        </w:rPr>
      </w:pPr>
      <w:r w:rsidRPr="008E2E23">
        <w:rPr>
          <w:rFonts w:cstheme="minorHAnsi"/>
          <w:color w:val="000000" w:themeColor="text1"/>
          <w:szCs w:val="24"/>
          <w:lang w:val="en-US"/>
        </w:rPr>
        <w:t>From 2019 to 2022/23, a total of US $3,837,021, an average of $1,279,007 was available for malaria supporting mainly the procurement of ACTs, SP and support for environmental management interventions</w:t>
      </w:r>
      <w:r w:rsidR="00F81930">
        <w:rPr>
          <w:rFonts w:cstheme="minorHAnsi"/>
          <w:color w:val="000000" w:themeColor="text1"/>
          <w:szCs w:val="24"/>
          <w:lang w:val="en-US"/>
        </w:rPr>
        <w:t>, including LSM and IRS</w:t>
      </w:r>
      <w:r w:rsidRPr="008E2E23">
        <w:rPr>
          <w:rFonts w:cstheme="minorHAnsi"/>
          <w:color w:val="000000" w:themeColor="text1"/>
          <w:szCs w:val="24"/>
          <w:lang w:val="en-US"/>
        </w:rPr>
        <w:t xml:space="preserve">. These commitments were realized over the duration of the current grant. </w:t>
      </w:r>
    </w:p>
    <w:p w14:paraId="54504816" w14:textId="77777777" w:rsidR="008E2E23" w:rsidRPr="008E2E23" w:rsidRDefault="008E2E23" w:rsidP="008E2E23">
      <w:pPr>
        <w:pStyle w:val="BodyText"/>
        <w:jc w:val="both"/>
        <w:rPr>
          <w:color w:val="000000" w:themeColor="text1"/>
          <w:lang w:val="en-US"/>
        </w:rPr>
      </w:pPr>
    </w:p>
    <w:p w14:paraId="4DB75756" w14:textId="03AFFD01" w:rsidR="00717FC5" w:rsidRDefault="005F5FC8">
      <w:pPr>
        <w:pStyle w:val="BodyText"/>
        <w:numPr>
          <w:ilvl w:val="0"/>
          <w:numId w:val="12"/>
        </w:numPr>
        <w:jc w:val="both"/>
        <w:rPr>
          <w:lang w:val="en-US"/>
        </w:rPr>
      </w:pPr>
      <w:r>
        <w:rPr>
          <w:lang w:val="en-US"/>
        </w:rPr>
        <w:t>D</w:t>
      </w:r>
      <w:r w:rsidR="00717FC5" w:rsidRPr="00A83D4D">
        <w:rPr>
          <w:lang w:val="en-US"/>
        </w:rPr>
        <w:t xml:space="preserve">escribe </w:t>
      </w:r>
      <w:r w:rsidR="00717FC5">
        <w:rPr>
          <w:lang w:val="en-US"/>
        </w:rPr>
        <w:t>how co-financing will increase over the 2023-2025 allocation period</w:t>
      </w:r>
      <w:r w:rsidR="00506E8D">
        <w:rPr>
          <w:lang w:val="en-US"/>
        </w:rPr>
        <w:t>,</w:t>
      </w:r>
      <w:r w:rsidR="00717FC5">
        <w:rPr>
          <w:lang w:val="en-US"/>
        </w:rPr>
        <w:t xml:space="preserve"> and how these commitments will be tracked and reported</w:t>
      </w:r>
      <w:r w:rsidR="00506E8D">
        <w:rPr>
          <w:lang w:val="en-US"/>
        </w:rPr>
        <w:t>, and planned actions to address remaining funding gaps</w:t>
      </w:r>
      <w:r w:rsidR="00717FC5" w:rsidRPr="00A83D4D" w:rsidDel="006F5C81">
        <w:rPr>
          <w:lang w:val="en-US"/>
        </w:rPr>
        <w:t>.</w:t>
      </w:r>
    </w:p>
    <w:p w14:paraId="0D0DA837" w14:textId="5F89899B" w:rsidR="003F0A09" w:rsidRDefault="00FA7FC0" w:rsidP="00F81930">
      <w:pPr>
        <w:pStyle w:val="BodyText"/>
        <w:jc w:val="both"/>
        <w:rPr>
          <w:rFonts w:cstheme="minorHAnsi"/>
          <w:szCs w:val="24"/>
          <w:lang w:val="en-US"/>
        </w:rPr>
      </w:pPr>
      <w:r w:rsidRPr="00FA7FC0">
        <w:rPr>
          <w:rFonts w:cstheme="minorHAnsi"/>
          <w:szCs w:val="24"/>
          <w:lang w:val="en-US"/>
        </w:rPr>
        <w:t xml:space="preserve">Government co-financing in direct spending on malaria over the new grant period </w:t>
      </w:r>
      <w:r w:rsidR="00F81930">
        <w:rPr>
          <w:rFonts w:cstheme="minorHAnsi"/>
          <w:szCs w:val="24"/>
          <w:lang w:val="en-US"/>
        </w:rPr>
        <w:t xml:space="preserve">will remain at the same levels as in the current, </w:t>
      </w:r>
      <w:r w:rsidRPr="00FA7FC0">
        <w:rPr>
          <w:rFonts w:cstheme="minorHAnsi"/>
          <w:szCs w:val="24"/>
          <w:lang w:val="en-US"/>
        </w:rPr>
        <w:t>estimated to be USD 3,837,021, averaging USD 1.3 million annually. This contribution will go primarily to the purchase of AL</w:t>
      </w:r>
      <w:r w:rsidR="00175C8F">
        <w:rPr>
          <w:rFonts w:cstheme="minorHAnsi"/>
          <w:szCs w:val="24"/>
          <w:lang w:val="en-US"/>
        </w:rPr>
        <w:t xml:space="preserve">, </w:t>
      </w:r>
      <w:r w:rsidRPr="00FA7FC0">
        <w:rPr>
          <w:rFonts w:cstheme="minorHAnsi"/>
          <w:szCs w:val="24"/>
          <w:lang w:val="en-US"/>
        </w:rPr>
        <w:t>SP for the MIP programme</w:t>
      </w:r>
      <w:r w:rsidR="00175C8F">
        <w:rPr>
          <w:rFonts w:cstheme="minorHAnsi"/>
          <w:szCs w:val="24"/>
          <w:lang w:val="en-US"/>
        </w:rPr>
        <w:t xml:space="preserve">, </w:t>
      </w:r>
      <w:r w:rsidR="00175C8F" w:rsidRPr="00FA7FC0">
        <w:rPr>
          <w:rFonts w:cstheme="minorHAnsi"/>
          <w:szCs w:val="24"/>
          <w:lang w:val="en-US"/>
        </w:rPr>
        <w:t>and</w:t>
      </w:r>
      <w:r w:rsidR="00175C8F">
        <w:rPr>
          <w:rFonts w:cstheme="minorHAnsi"/>
          <w:szCs w:val="24"/>
          <w:lang w:val="en-US"/>
        </w:rPr>
        <w:t xml:space="preserve"> support for </w:t>
      </w:r>
      <w:r w:rsidR="00801F6D">
        <w:rPr>
          <w:rFonts w:cstheme="minorHAnsi"/>
          <w:szCs w:val="24"/>
          <w:lang w:val="en-US"/>
        </w:rPr>
        <w:t xml:space="preserve">IRS and </w:t>
      </w:r>
      <w:r w:rsidR="00175C8F">
        <w:rPr>
          <w:rFonts w:cstheme="minorHAnsi"/>
          <w:szCs w:val="24"/>
          <w:lang w:val="en-US"/>
        </w:rPr>
        <w:t>larvicing operations</w:t>
      </w:r>
      <w:r w:rsidRPr="00FA7FC0">
        <w:rPr>
          <w:rFonts w:cstheme="minorHAnsi"/>
          <w:szCs w:val="24"/>
          <w:lang w:val="en-US"/>
        </w:rPr>
        <w:t>. The government will continue to provide and maintain the health facilities and the human resources that provide the services and plan and monitor the implementation of the different interventions across the country. The government's commitments will be tracked through statutory mechanisms at the MoF</w:t>
      </w:r>
      <w:r w:rsidR="00175C8F">
        <w:rPr>
          <w:rFonts w:cstheme="minorHAnsi"/>
          <w:szCs w:val="24"/>
          <w:lang w:val="en-US"/>
        </w:rPr>
        <w:t>P</w:t>
      </w:r>
      <w:r w:rsidRPr="00FA7FC0">
        <w:rPr>
          <w:rFonts w:cstheme="minorHAnsi"/>
          <w:szCs w:val="24"/>
          <w:lang w:val="en-US"/>
        </w:rPr>
        <w:t>ED and the Ministry of Health. The quarterly and annual budgetary performance review meetings held by the budget monitoring units of the Ministries to inform top management will provide the information that enables the programme to track Government commitment over the grant period</w:t>
      </w:r>
      <w:r w:rsidR="004A7164">
        <w:rPr>
          <w:rFonts w:cstheme="minorHAnsi"/>
          <w:szCs w:val="24"/>
          <w:lang w:val="en-US"/>
        </w:rPr>
        <w:t xml:space="preserve">. </w:t>
      </w:r>
    </w:p>
    <w:p w14:paraId="4F678F77" w14:textId="0477A620" w:rsidR="003E1960" w:rsidRPr="003F0A09" w:rsidRDefault="004A7164" w:rsidP="00457F24">
      <w:pPr>
        <w:pStyle w:val="BodyText"/>
        <w:jc w:val="both"/>
        <w:rPr>
          <w:rFonts w:cstheme="minorHAnsi"/>
          <w:b/>
          <w:szCs w:val="24"/>
        </w:rPr>
      </w:pPr>
      <w:r>
        <w:rPr>
          <w:rFonts w:cstheme="minorHAnsi"/>
          <w:szCs w:val="24"/>
          <w:lang w:val="en-US"/>
        </w:rPr>
        <w:t>N</w:t>
      </w:r>
      <w:r w:rsidR="00F81A27">
        <w:rPr>
          <w:rFonts w:cstheme="minorHAnsi"/>
          <w:szCs w:val="24"/>
          <w:lang w:val="en-US"/>
        </w:rPr>
        <w:t xml:space="preserve">ew domestic resources </w:t>
      </w:r>
      <w:r w:rsidR="00EA44EB">
        <w:rPr>
          <w:rFonts w:cstheme="minorHAnsi"/>
          <w:szCs w:val="24"/>
          <w:lang w:val="en-US"/>
        </w:rPr>
        <w:t>are</w:t>
      </w:r>
      <w:r w:rsidR="00F81A27">
        <w:rPr>
          <w:rFonts w:cstheme="minorHAnsi"/>
          <w:szCs w:val="24"/>
          <w:lang w:val="en-US"/>
        </w:rPr>
        <w:t xml:space="preserve"> anticipated to come during the new grant period based on the </w:t>
      </w:r>
      <w:r w:rsidR="00F81A27" w:rsidRPr="006B6D41">
        <w:rPr>
          <w:rFonts w:cstheme="minorHAnsi"/>
          <w:szCs w:val="24"/>
          <w:lang w:val="en-US"/>
        </w:rPr>
        <w:t>2nd Budget Call Circular 202</w:t>
      </w:r>
      <w:r w:rsidR="00801F6D">
        <w:rPr>
          <w:rFonts w:cstheme="minorHAnsi"/>
          <w:szCs w:val="24"/>
          <w:lang w:val="en-US"/>
        </w:rPr>
        <w:t>3</w:t>
      </w:r>
      <w:r w:rsidR="00F81A27" w:rsidRPr="006B6D41">
        <w:rPr>
          <w:rFonts w:cstheme="minorHAnsi"/>
          <w:szCs w:val="24"/>
          <w:lang w:val="en-US"/>
        </w:rPr>
        <w:t>/202</w:t>
      </w:r>
      <w:r w:rsidR="00801F6D">
        <w:rPr>
          <w:rFonts w:cstheme="minorHAnsi"/>
          <w:szCs w:val="24"/>
          <w:lang w:val="en-US"/>
        </w:rPr>
        <w:t>4</w:t>
      </w:r>
      <w:r w:rsidR="00F81A27">
        <w:rPr>
          <w:rFonts w:cstheme="minorHAnsi"/>
          <w:szCs w:val="24"/>
          <w:lang w:val="en-US"/>
        </w:rPr>
        <w:t xml:space="preserve"> issued by </w:t>
      </w:r>
      <w:r w:rsidR="00444806">
        <w:rPr>
          <w:rFonts w:cstheme="minorHAnsi"/>
          <w:szCs w:val="24"/>
          <w:lang w:val="en-US"/>
        </w:rPr>
        <w:t xml:space="preserve">the </w:t>
      </w:r>
      <w:r w:rsidR="003E1960" w:rsidRPr="006B6D41">
        <w:rPr>
          <w:rFonts w:cstheme="minorHAnsi"/>
          <w:szCs w:val="24"/>
          <w:lang w:val="en-US"/>
        </w:rPr>
        <w:t xml:space="preserve">Permanent Secretary/ Secretary to the Treasury, </w:t>
      </w:r>
      <w:r w:rsidRPr="00490E41">
        <w:rPr>
          <w:rFonts w:cstheme="minorHAnsi"/>
          <w:lang w:val="en-US"/>
        </w:rPr>
        <w:t>MoF</w:t>
      </w:r>
      <w:r w:rsidR="00175C8F">
        <w:rPr>
          <w:rFonts w:cstheme="minorHAnsi"/>
          <w:lang w:val="en-US"/>
        </w:rPr>
        <w:t>P</w:t>
      </w:r>
      <w:r w:rsidRPr="00490E41">
        <w:rPr>
          <w:rFonts w:cstheme="minorHAnsi"/>
          <w:lang w:val="en-US"/>
        </w:rPr>
        <w:t>ED</w:t>
      </w:r>
      <w:r>
        <w:rPr>
          <w:rFonts w:cstheme="minorHAnsi"/>
          <w:szCs w:val="24"/>
          <w:lang w:val="en-US"/>
        </w:rPr>
        <w:t xml:space="preserve">, </w:t>
      </w:r>
      <w:r w:rsidR="003E1960" w:rsidRPr="006B6D41">
        <w:rPr>
          <w:rFonts w:cstheme="minorHAnsi"/>
          <w:szCs w:val="24"/>
          <w:lang w:val="en-US"/>
        </w:rPr>
        <w:t>in February 2023</w:t>
      </w:r>
      <w:r w:rsidR="007A3C3E">
        <w:rPr>
          <w:rFonts w:cstheme="minorHAnsi"/>
          <w:szCs w:val="24"/>
          <w:lang w:val="en-US"/>
        </w:rPr>
        <w:t xml:space="preserve"> </w:t>
      </w:r>
      <w:r w:rsidR="00F81A27">
        <w:rPr>
          <w:rFonts w:cstheme="minorHAnsi"/>
          <w:szCs w:val="24"/>
          <w:lang w:val="en-US"/>
        </w:rPr>
        <w:t>request</w:t>
      </w:r>
      <w:r w:rsidR="007A3C3E">
        <w:rPr>
          <w:rFonts w:cstheme="minorHAnsi"/>
          <w:szCs w:val="24"/>
          <w:lang w:val="en-US"/>
        </w:rPr>
        <w:t>ing</w:t>
      </w:r>
      <w:r w:rsidR="003E1960" w:rsidRPr="006B6D41">
        <w:rPr>
          <w:rFonts w:cstheme="minorHAnsi"/>
          <w:szCs w:val="24"/>
          <w:lang w:val="en-US"/>
        </w:rPr>
        <w:t xml:space="preserve"> all Government Ministries</w:t>
      </w:r>
      <w:r w:rsidR="007A3C3E">
        <w:rPr>
          <w:rFonts w:cstheme="minorHAnsi"/>
          <w:szCs w:val="24"/>
          <w:lang w:val="en-US"/>
        </w:rPr>
        <w:t>,</w:t>
      </w:r>
      <w:r w:rsidR="003E1960" w:rsidRPr="006B6D41">
        <w:rPr>
          <w:rFonts w:cstheme="minorHAnsi"/>
          <w:szCs w:val="24"/>
          <w:lang w:val="en-US"/>
        </w:rPr>
        <w:t xml:space="preserve"> Departments</w:t>
      </w:r>
      <w:r w:rsidR="007A3C3E">
        <w:rPr>
          <w:rFonts w:cstheme="minorHAnsi"/>
          <w:szCs w:val="24"/>
          <w:lang w:val="en-US"/>
        </w:rPr>
        <w:t>,</w:t>
      </w:r>
      <w:r w:rsidR="003E1960" w:rsidRPr="006B6D41">
        <w:rPr>
          <w:rFonts w:cstheme="minorHAnsi"/>
          <w:szCs w:val="24"/>
          <w:lang w:val="en-US"/>
        </w:rPr>
        <w:t xml:space="preserve"> and Agencies </w:t>
      </w:r>
      <w:r w:rsidR="007A3C3E" w:rsidRPr="003434B9">
        <w:rPr>
          <w:rFonts w:cstheme="minorHAnsi"/>
          <w:szCs w:val="24"/>
          <w:lang w:val="en-US"/>
        </w:rPr>
        <w:t>(</w:t>
      </w:r>
      <w:r w:rsidR="007A3C3E">
        <w:rPr>
          <w:rFonts w:cstheme="minorHAnsi"/>
          <w:szCs w:val="24"/>
          <w:lang w:val="en-US"/>
        </w:rPr>
        <w:t>MDAs)</w:t>
      </w:r>
      <w:r w:rsidR="004C434D">
        <w:rPr>
          <w:rFonts w:cstheme="minorHAnsi"/>
          <w:szCs w:val="24"/>
          <w:lang w:val="en-US"/>
        </w:rPr>
        <w:t xml:space="preserve"> </w:t>
      </w:r>
      <w:r w:rsidR="003E1960" w:rsidRPr="006B6D41">
        <w:rPr>
          <w:rFonts w:cstheme="minorHAnsi"/>
          <w:szCs w:val="24"/>
          <w:lang w:val="en-US"/>
        </w:rPr>
        <w:t xml:space="preserve">to </w:t>
      </w:r>
      <w:r w:rsidR="00444806">
        <w:rPr>
          <w:rFonts w:cstheme="minorHAnsi"/>
          <w:szCs w:val="24"/>
          <w:lang w:val="en-US"/>
        </w:rPr>
        <w:t>m</w:t>
      </w:r>
      <w:r w:rsidR="003E1960" w:rsidRPr="006B6D41">
        <w:rPr>
          <w:rFonts w:cstheme="minorHAnsi"/>
          <w:szCs w:val="24"/>
          <w:lang w:val="en-US"/>
        </w:rPr>
        <w:t xml:space="preserve">ainstream </w:t>
      </w:r>
      <w:r w:rsidR="00444806">
        <w:rPr>
          <w:rFonts w:cstheme="minorHAnsi"/>
          <w:szCs w:val="24"/>
          <w:lang w:val="en-US"/>
        </w:rPr>
        <w:t>m</w:t>
      </w:r>
      <w:r w:rsidR="003E1960" w:rsidRPr="006B6D41">
        <w:rPr>
          <w:rFonts w:cstheme="minorHAnsi"/>
          <w:szCs w:val="24"/>
          <w:lang w:val="en-US"/>
        </w:rPr>
        <w:t xml:space="preserve">alaria at the workplace </w:t>
      </w:r>
      <w:r w:rsidR="008E2E23">
        <w:rPr>
          <w:rFonts w:cstheme="minorHAnsi"/>
          <w:szCs w:val="24"/>
          <w:lang w:val="en-US"/>
        </w:rPr>
        <w:t xml:space="preserve">and in their budgets </w:t>
      </w:r>
      <w:r w:rsidRPr="006B6D41">
        <w:rPr>
          <w:rFonts w:cstheme="minorHAnsi"/>
          <w:szCs w:val="24"/>
          <w:lang w:val="en-US"/>
        </w:rPr>
        <w:t>(</w:t>
      </w:r>
      <w:r w:rsidR="003E1960" w:rsidRPr="006B6D41">
        <w:rPr>
          <w:rFonts w:cstheme="minorHAnsi"/>
          <w:szCs w:val="24"/>
          <w:lang w:val="en-US"/>
        </w:rPr>
        <w:t>section 83-86 p</w:t>
      </w:r>
      <w:r w:rsidR="00444806">
        <w:rPr>
          <w:rFonts w:cstheme="minorHAnsi"/>
          <w:szCs w:val="24"/>
          <w:lang w:val="en-US"/>
        </w:rPr>
        <w:t>.</w:t>
      </w:r>
      <w:r w:rsidR="003E1960" w:rsidRPr="006B6D41">
        <w:rPr>
          <w:rFonts w:cstheme="minorHAnsi"/>
          <w:szCs w:val="24"/>
          <w:lang w:val="en-US"/>
        </w:rPr>
        <w:t xml:space="preserve"> 19 </w:t>
      </w:r>
      <w:r w:rsidR="00444806">
        <w:rPr>
          <w:rFonts w:cstheme="minorHAnsi"/>
          <w:szCs w:val="24"/>
          <w:lang w:val="en-US"/>
        </w:rPr>
        <w:t>-</w:t>
      </w:r>
      <w:r w:rsidR="003E1960" w:rsidRPr="006B6D41">
        <w:rPr>
          <w:rFonts w:cstheme="minorHAnsi"/>
          <w:szCs w:val="24"/>
          <w:lang w:val="en-US"/>
        </w:rPr>
        <w:t xml:space="preserve"> 20)</w:t>
      </w:r>
      <w:r w:rsidR="00353060" w:rsidRPr="006B6D41">
        <w:rPr>
          <w:rFonts w:cstheme="minorHAnsi"/>
          <w:szCs w:val="24"/>
          <w:lang w:val="en-US"/>
        </w:rPr>
        <w:t>. The NMCD will work with the O</w:t>
      </w:r>
      <w:r w:rsidR="007A3C3E">
        <w:rPr>
          <w:rFonts w:cstheme="minorHAnsi"/>
          <w:szCs w:val="24"/>
          <w:lang w:val="en-US"/>
        </w:rPr>
        <w:t xml:space="preserve">ffice of the </w:t>
      </w:r>
      <w:r w:rsidR="00353060" w:rsidRPr="006B6D41">
        <w:rPr>
          <w:rFonts w:cstheme="minorHAnsi"/>
          <w:szCs w:val="24"/>
          <w:lang w:val="en-US"/>
        </w:rPr>
        <w:t>P</w:t>
      </w:r>
      <w:r w:rsidR="007A3C3E">
        <w:rPr>
          <w:rFonts w:cstheme="minorHAnsi"/>
          <w:szCs w:val="24"/>
          <w:lang w:val="en-US"/>
        </w:rPr>
        <w:t xml:space="preserve">rime </w:t>
      </w:r>
      <w:r w:rsidR="00353060" w:rsidRPr="006B6D41">
        <w:rPr>
          <w:rFonts w:cstheme="minorHAnsi"/>
          <w:szCs w:val="24"/>
          <w:lang w:val="en-US"/>
        </w:rPr>
        <w:t>M</w:t>
      </w:r>
      <w:r w:rsidR="007A3C3E">
        <w:rPr>
          <w:rFonts w:cstheme="minorHAnsi"/>
          <w:szCs w:val="24"/>
          <w:lang w:val="en-US"/>
        </w:rPr>
        <w:t>inister</w:t>
      </w:r>
      <w:r w:rsidR="00353060" w:rsidRPr="006B6D41">
        <w:rPr>
          <w:rFonts w:cstheme="minorHAnsi"/>
          <w:szCs w:val="24"/>
          <w:lang w:val="en-US"/>
        </w:rPr>
        <w:t xml:space="preserve"> to monitor adherence to this circular that is expected to mobilize additional domestic resources for malaria programming in the country. </w:t>
      </w:r>
      <w:r>
        <w:rPr>
          <w:rFonts w:cstheme="minorHAnsi"/>
          <w:szCs w:val="24"/>
          <w:lang w:val="en-US"/>
        </w:rPr>
        <w:t xml:space="preserve">The NMCD hopes that the multisectoral approach that underlines this application will propel significant contributions from the private sector to </w:t>
      </w:r>
      <w:r w:rsidR="004C7E71">
        <w:rPr>
          <w:rFonts w:cstheme="minorHAnsi"/>
          <w:szCs w:val="24"/>
          <w:lang w:val="en-US"/>
        </w:rPr>
        <w:t>fill up some of the funding gaps.</w:t>
      </w:r>
    </w:p>
    <w:p w14:paraId="1189C7CA" w14:textId="77777777" w:rsidR="003E1960" w:rsidRPr="006B6D41" w:rsidRDefault="003E1960" w:rsidP="007A3C3E">
      <w:pPr>
        <w:pStyle w:val="BodyText"/>
        <w:jc w:val="both"/>
        <w:rPr>
          <w:lang w:val="en-US"/>
        </w:rPr>
      </w:pPr>
    </w:p>
    <w:p w14:paraId="088B87B2" w14:textId="37726AF3" w:rsidR="002E5108" w:rsidRDefault="00CF694E">
      <w:pPr>
        <w:pStyle w:val="BodyText"/>
        <w:numPr>
          <w:ilvl w:val="0"/>
          <w:numId w:val="12"/>
        </w:numPr>
        <w:jc w:val="both"/>
        <w:rPr>
          <w:lang w:val="en-US"/>
        </w:rPr>
      </w:pPr>
      <w:r w:rsidRPr="006B6D41">
        <w:rPr>
          <w:lang w:val="en-US"/>
        </w:rPr>
        <w:t xml:space="preserve">If applicable, </w:t>
      </w:r>
      <w:r w:rsidR="00717FC5" w:rsidRPr="006B6D41">
        <w:rPr>
          <w:lang w:val="en-US"/>
        </w:rPr>
        <w:t xml:space="preserve">describe specific arrangements and modalities related to innovative financing approaches linked to this </w:t>
      </w:r>
      <w:r w:rsidR="00E3798F" w:rsidRPr="006B6D41">
        <w:rPr>
          <w:lang w:val="en-US"/>
        </w:rPr>
        <w:t>f</w:t>
      </w:r>
      <w:r w:rsidR="00717FC5" w:rsidRPr="006B6D41">
        <w:rPr>
          <w:lang w:val="en-US"/>
        </w:rPr>
        <w:t xml:space="preserve">unding </w:t>
      </w:r>
      <w:r w:rsidR="00E3798F" w:rsidRPr="006B6D41">
        <w:rPr>
          <w:lang w:val="en-US"/>
        </w:rPr>
        <w:t>r</w:t>
      </w:r>
      <w:r w:rsidR="00717FC5" w:rsidRPr="006B6D41">
        <w:rPr>
          <w:lang w:val="en-US"/>
        </w:rPr>
        <w:t>equest and/or the national response.</w:t>
      </w:r>
    </w:p>
    <w:p w14:paraId="3B7DBC74" w14:textId="7607D5A1" w:rsidR="008F7C7A" w:rsidRPr="006B6D41" w:rsidRDefault="008F7C7A" w:rsidP="008F7C7A">
      <w:pPr>
        <w:pStyle w:val="BodyText"/>
        <w:ind w:left="720"/>
        <w:jc w:val="both"/>
        <w:rPr>
          <w:lang w:val="en-US"/>
        </w:rPr>
      </w:pPr>
      <w:r>
        <w:rPr>
          <w:lang w:val="en-US"/>
        </w:rPr>
        <w:t>Not applicable</w:t>
      </w:r>
    </w:p>
    <w:p w14:paraId="6E98D3E7" w14:textId="6FAAA3C8" w:rsidR="00BA3D0C" w:rsidRPr="00E201E5" w:rsidRDefault="00BA3D0C" w:rsidP="00457F24">
      <w:pPr>
        <w:spacing w:before="100" w:beforeAutospacing="1" w:after="100" w:afterAutospacing="1"/>
        <w:jc w:val="both"/>
        <w:rPr>
          <w:rFonts w:eastAsia="Times New Roman" w:cstheme="minorHAnsi"/>
          <w:sz w:val="24"/>
          <w:szCs w:val="24"/>
        </w:rPr>
      </w:pPr>
      <w:r w:rsidRPr="00E201E5">
        <w:rPr>
          <w:rFonts w:eastAsia="Times New Roman" w:cstheme="minorHAnsi"/>
          <w:sz w:val="24"/>
          <w:szCs w:val="24"/>
        </w:rPr>
        <w:t xml:space="preserve"> </w:t>
      </w:r>
    </w:p>
    <w:p w14:paraId="473F2863" w14:textId="77777777" w:rsidR="00BA3D0C" w:rsidRDefault="00BA3D0C" w:rsidP="00BA3D0C">
      <w:pPr>
        <w:pStyle w:val="BodyText"/>
        <w:ind w:left="360"/>
        <w:jc w:val="both"/>
        <w:rPr>
          <w:lang w:val="en-US"/>
        </w:rPr>
      </w:pPr>
    </w:p>
    <w:p w14:paraId="1F0E8340" w14:textId="60671279" w:rsidR="002E5108" w:rsidRDefault="002E5108">
      <w:pPr>
        <w:spacing w:after="200"/>
        <w:rPr>
          <w:sz w:val="24"/>
        </w:rPr>
      </w:pPr>
    </w:p>
    <w:p w14:paraId="6D3C8F16" w14:textId="474A24BF" w:rsidR="005F66CB" w:rsidRDefault="005F66CB">
      <w:pPr>
        <w:spacing w:after="200"/>
        <w:rPr>
          <w:sz w:val="24"/>
        </w:rPr>
      </w:pPr>
    </w:p>
    <w:p w14:paraId="027080A4" w14:textId="3103D178" w:rsidR="005F66CB" w:rsidRDefault="005F66CB">
      <w:pPr>
        <w:spacing w:after="200"/>
        <w:rPr>
          <w:sz w:val="24"/>
        </w:rPr>
      </w:pPr>
    </w:p>
    <w:p w14:paraId="7A87C3C8" w14:textId="456EC2AC" w:rsidR="005F66CB" w:rsidRDefault="005F66CB">
      <w:pPr>
        <w:spacing w:after="200"/>
        <w:rPr>
          <w:sz w:val="24"/>
        </w:rPr>
      </w:pPr>
    </w:p>
    <w:p w14:paraId="452F136E" w14:textId="3A093FB9" w:rsidR="005F66CB" w:rsidRDefault="005F66CB">
      <w:pPr>
        <w:spacing w:after="200"/>
        <w:rPr>
          <w:sz w:val="24"/>
        </w:rPr>
      </w:pPr>
    </w:p>
    <w:p w14:paraId="0FDE711B" w14:textId="63A5C491" w:rsidR="005F66CB" w:rsidRDefault="005F66CB">
      <w:pPr>
        <w:spacing w:after="200"/>
        <w:rPr>
          <w:sz w:val="24"/>
        </w:rPr>
      </w:pPr>
    </w:p>
    <w:p w14:paraId="6972CB82" w14:textId="73F63C73" w:rsidR="005F66CB" w:rsidRDefault="005F66CB">
      <w:pPr>
        <w:spacing w:after="200"/>
        <w:rPr>
          <w:sz w:val="24"/>
        </w:rPr>
      </w:pPr>
    </w:p>
    <w:p w14:paraId="34B352E6" w14:textId="0ECAA9B0" w:rsidR="00320218" w:rsidRPr="000A3DBE" w:rsidRDefault="00AE5239" w:rsidP="000A3DBE">
      <w:pPr>
        <w:pStyle w:val="BodyText"/>
        <w:spacing w:before="600" w:after="600" w:line="240" w:lineRule="auto"/>
        <w:rPr>
          <w:rFonts w:asciiTheme="majorHAnsi" w:hAnsiTheme="majorHAnsi"/>
          <w:sz w:val="36"/>
          <w:szCs w:val="36"/>
        </w:rPr>
      </w:pPr>
      <w:r w:rsidRPr="000A3DBE">
        <w:rPr>
          <w:rFonts w:asciiTheme="majorHAnsi" w:hAnsiTheme="majorHAnsi"/>
          <w:sz w:val="36"/>
          <w:szCs w:val="36"/>
        </w:rPr>
        <w:t xml:space="preserve">Section </w:t>
      </w:r>
      <w:r w:rsidR="006744E4">
        <w:rPr>
          <w:rFonts w:asciiTheme="majorHAnsi" w:hAnsiTheme="majorHAnsi"/>
          <w:sz w:val="36"/>
          <w:szCs w:val="36"/>
        </w:rPr>
        <w:t>2</w:t>
      </w:r>
      <w:r w:rsidRPr="000A3DBE">
        <w:rPr>
          <w:rFonts w:asciiTheme="majorHAnsi" w:hAnsiTheme="majorHAnsi"/>
          <w:sz w:val="36"/>
          <w:szCs w:val="36"/>
        </w:rPr>
        <w:t xml:space="preserve">: </w:t>
      </w:r>
      <w:r w:rsidR="00D87C0D">
        <w:rPr>
          <w:rFonts w:asciiTheme="majorHAnsi" w:hAnsiTheme="majorHAnsi"/>
          <w:sz w:val="36"/>
          <w:szCs w:val="36"/>
        </w:rPr>
        <w:t>Implementa</w:t>
      </w:r>
      <w:r w:rsidR="00320218" w:rsidRPr="000A3DBE">
        <w:rPr>
          <w:rFonts w:asciiTheme="majorHAnsi" w:hAnsiTheme="majorHAnsi"/>
          <w:sz w:val="36"/>
          <w:szCs w:val="36"/>
        </w:rPr>
        <w:t>tion</w:t>
      </w:r>
    </w:p>
    <w:p w14:paraId="0ED683F6" w14:textId="60BF78E6" w:rsidR="00564C80" w:rsidRPr="00473604" w:rsidRDefault="00F96AF9" w:rsidP="00473604">
      <w:pPr>
        <w:pStyle w:val="BodyText"/>
        <w:spacing w:before="240" w:after="240" w:line="240" w:lineRule="auto"/>
        <w:rPr>
          <w:rFonts w:asciiTheme="majorHAnsi" w:hAnsiTheme="majorHAnsi"/>
        </w:rPr>
      </w:pPr>
      <w:r>
        <w:rPr>
          <w:rFonts w:asciiTheme="majorHAnsi" w:hAnsiTheme="majorHAnsi"/>
        </w:rPr>
        <w:t>2</w:t>
      </w:r>
      <w:r w:rsidR="00E51879" w:rsidRPr="00473604">
        <w:rPr>
          <w:rFonts w:asciiTheme="majorHAnsi" w:hAnsiTheme="majorHAnsi"/>
        </w:rPr>
        <w:t xml:space="preserve">.1 </w:t>
      </w:r>
      <w:r w:rsidR="00564C80" w:rsidRPr="00473604">
        <w:rPr>
          <w:rFonts w:asciiTheme="majorHAnsi" w:hAnsiTheme="majorHAnsi"/>
        </w:rPr>
        <w:t xml:space="preserve">Key Risks and Mitigation Measures </w:t>
      </w:r>
    </w:p>
    <w:p w14:paraId="5691387A" w14:textId="685D30D5" w:rsidR="00564C80" w:rsidRDefault="005F5FC8" w:rsidP="00066E35">
      <w:pPr>
        <w:pStyle w:val="BodyText"/>
        <w:jc w:val="both"/>
      </w:pPr>
      <w:r>
        <w:t>D</w:t>
      </w:r>
      <w:r w:rsidR="00564C80">
        <w:t>escribe up to three risks and mitigating measures for the following risk areas:</w:t>
      </w:r>
    </w:p>
    <w:p w14:paraId="55F80EF2" w14:textId="2BA78842" w:rsidR="00FE69E9" w:rsidRDefault="00564C80" w:rsidP="00FE69E9">
      <w:pPr>
        <w:pStyle w:val="BodyText"/>
        <w:numPr>
          <w:ilvl w:val="0"/>
          <w:numId w:val="13"/>
        </w:numPr>
        <w:jc w:val="both"/>
      </w:pPr>
      <w:r>
        <w:t>Procurement of health products, management of health products and laboratory related activities.</w:t>
      </w:r>
    </w:p>
    <w:tbl>
      <w:tblPr>
        <w:tblStyle w:val="TableGrid1"/>
        <w:tblW w:w="4936" w:type="pct"/>
        <w:tblInd w:w="137" w:type="dxa"/>
        <w:tblLayout w:type="fixed"/>
        <w:tblLook w:val="04A0" w:firstRow="1" w:lastRow="0" w:firstColumn="1" w:lastColumn="0" w:noHBand="0" w:noVBand="1"/>
      </w:tblPr>
      <w:tblGrid>
        <w:gridCol w:w="1135"/>
        <w:gridCol w:w="2691"/>
        <w:gridCol w:w="4539"/>
        <w:gridCol w:w="1699"/>
      </w:tblGrid>
      <w:tr w:rsidR="00FE69E9" w:rsidRPr="008C4BA3" w14:paraId="3C9F4682" w14:textId="77777777" w:rsidTr="00FE69E9">
        <w:trPr>
          <w:trHeight w:val="698"/>
        </w:trPr>
        <w:tc>
          <w:tcPr>
            <w:tcW w:w="564" w:type="pct"/>
            <w:shd w:val="clear" w:color="auto" w:fill="ABB7FC" w:themeFill="accent2" w:themeFillTint="66"/>
          </w:tcPr>
          <w:p w14:paraId="7C3BAFCF" w14:textId="77777777" w:rsidR="00FE69E9" w:rsidRDefault="00FE69E9">
            <w:pPr>
              <w:textAlignment w:val="baseline"/>
              <w:rPr>
                <w:rFonts w:eastAsia="SimSun" w:cs="Arial"/>
                <w:b/>
                <w:sz w:val="20"/>
                <w:szCs w:val="20"/>
                <w:lang w:eastAsia="zh-CN"/>
              </w:rPr>
            </w:pPr>
            <w:r w:rsidRPr="008C4BA3">
              <w:rPr>
                <w:rFonts w:eastAsia="Times New Roman" w:cs="Arial"/>
                <w:b/>
                <w:bCs/>
                <w:sz w:val="20"/>
                <w:szCs w:val="20"/>
              </w:rPr>
              <w:t>Risk Category</w:t>
            </w:r>
          </w:p>
        </w:tc>
        <w:tc>
          <w:tcPr>
            <w:tcW w:w="1337" w:type="pct"/>
            <w:shd w:val="clear" w:color="auto" w:fill="ABB7FC" w:themeFill="accent2" w:themeFillTint="66"/>
          </w:tcPr>
          <w:p w14:paraId="18D49DF3" w14:textId="77777777" w:rsidR="00FE69E9" w:rsidRPr="009A1F2A" w:rsidRDefault="00FE69E9">
            <w:pPr>
              <w:textAlignment w:val="baseline"/>
              <w:rPr>
                <w:rFonts w:eastAsia="Times New Roman" w:cs="Arial"/>
                <w:bCs/>
                <w:iCs/>
                <w:color w:val="0066FF"/>
                <w:sz w:val="20"/>
                <w:szCs w:val="20"/>
              </w:rPr>
            </w:pPr>
            <w:r w:rsidRPr="008C4BA3">
              <w:rPr>
                <w:rFonts w:eastAsia="Times New Roman" w:cs="Arial"/>
                <w:b/>
                <w:bCs/>
                <w:sz w:val="20"/>
                <w:szCs w:val="20"/>
              </w:rPr>
              <w:t>Key Implementation Risks</w:t>
            </w:r>
          </w:p>
        </w:tc>
        <w:tc>
          <w:tcPr>
            <w:tcW w:w="2255" w:type="pct"/>
            <w:shd w:val="clear" w:color="auto" w:fill="ABB7FC" w:themeFill="accent2" w:themeFillTint="66"/>
          </w:tcPr>
          <w:p w14:paraId="2FBC2F99" w14:textId="77777777" w:rsidR="00FE69E9" w:rsidRPr="009A1F2A" w:rsidRDefault="00FE69E9">
            <w:pPr>
              <w:jc w:val="both"/>
              <w:textAlignment w:val="baseline"/>
              <w:rPr>
                <w:rFonts w:eastAsia="Times New Roman" w:cs="Arial"/>
                <w:sz w:val="20"/>
                <w:szCs w:val="20"/>
              </w:rPr>
            </w:pPr>
            <w:r w:rsidRPr="008C4BA3">
              <w:rPr>
                <w:rFonts w:eastAsia="Times New Roman" w:cs="Arial"/>
                <w:b/>
                <w:bCs/>
                <w:sz w:val="20"/>
                <w:szCs w:val="20"/>
              </w:rPr>
              <w:t>Corresponding Mitigation Measures</w:t>
            </w:r>
          </w:p>
        </w:tc>
        <w:tc>
          <w:tcPr>
            <w:tcW w:w="844" w:type="pct"/>
            <w:shd w:val="clear" w:color="auto" w:fill="ABB7FC" w:themeFill="accent2" w:themeFillTint="66"/>
          </w:tcPr>
          <w:p w14:paraId="617ABC86" w14:textId="77777777" w:rsidR="00FE69E9" w:rsidRPr="008C4BA3" w:rsidRDefault="00FE69E9">
            <w:pPr>
              <w:textAlignment w:val="baseline"/>
              <w:rPr>
                <w:rFonts w:eastAsia="Times New Roman" w:cs="Arial"/>
                <w:sz w:val="20"/>
                <w:szCs w:val="20"/>
              </w:rPr>
            </w:pPr>
            <w:r w:rsidRPr="008C4BA3">
              <w:rPr>
                <w:rFonts w:eastAsia="Times New Roman" w:cs="Arial"/>
                <w:b/>
                <w:bCs/>
                <w:sz w:val="20"/>
                <w:szCs w:val="20"/>
              </w:rPr>
              <w:t>Entity Responsible</w:t>
            </w:r>
          </w:p>
        </w:tc>
      </w:tr>
      <w:tr w:rsidR="00FE69E9" w:rsidRPr="008C4BA3" w14:paraId="4714830D" w14:textId="77777777" w:rsidTr="00FE69E9">
        <w:trPr>
          <w:trHeight w:val="2258"/>
        </w:trPr>
        <w:tc>
          <w:tcPr>
            <w:tcW w:w="564" w:type="pct"/>
            <w:vMerge w:val="restart"/>
            <w:shd w:val="clear" w:color="auto" w:fill="auto"/>
          </w:tcPr>
          <w:p w14:paraId="4560BD4C" w14:textId="77777777" w:rsidR="00FE69E9" w:rsidRPr="008C4BA3" w:rsidRDefault="00FE69E9">
            <w:pPr>
              <w:textAlignment w:val="baseline"/>
              <w:rPr>
                <w:rFonts w:eastAsia="SimSun" w:cs="Arial"/>
                <w:b/>
                <w:sz w:val="20"/>
                <w:szCs w:val="20"/>
                <w:lang w:eastAsia="zh-CN"/>
              </w:rPr>
            </w:pPr>
            <w:r>
              <w:rPr>
                <w:rFonts w:eastAsia="SimSun" w:cs="Arial"/>
                <w:b/>
                <w:sz w:val="20"/>
                <w:szCs w:val="20"/>
                <w:lang w:eastAsia="zh-CN"/>
              </w:rPr>
              <w:t>PSM</w:t>
            </w:r>
          </w:p>
        </w:tc>
        <w:tc>
          <w:tcPr>
            <w:tcW w:w="1337" w:type="pct"/>
            <w:shd w:val="clear" w:color="auto" w:fill="auto"/>
          </w:tcPr>
          <w:p w14:paraId="2B4ADECF" w14:textId="77777777" w:rsidR="00FE69E9" w:rsidRPr="00353060" w:rsidRDefault="00FE69E9">
            <w:pPr>
              <w:textAlignment w:val="baseline"/>
              <w:rPr>
                <w:rFonts w:eastAsia="Times New Roman" w:cs="Arial"/>
                <w:bCs/>
                <w:iCs/>
                <w:sz w:val="20"/>
                <w:szCs w:val="20"/>
              </w:rPr>
            </w:pPr>
            <w:r w:rsidRPr="00353060">
              <w:rPr>
                <w:rFonts w:eastAsia="Times New Roman" w:cs="Arial"/>
                <w:bCs/>
                <w:iCs/>
                <w:sz w:val="20"/>
                <w:szCs w:val="20"/>
              </w:rPr>
              <w:t xml:space="preserve">Inadequate funding allocated to respond to commodity needs occasioned by malaria rebound epidemics. </w:t>
            </w:r>
          </w:p>
          <w:p w14:paraId="725268A3" w14:textId="77777777" w:rsidR="00FE69E9" w:rsidRPr="00353060" w:rsidRDefault="00FE69E9">
            <w:pPr>
              <w:textAlignment w:val="baseline"/>
              <w:rPr>
                <w:rFonts w:eastAsia="Times New Roman" w:cs="Arial"/>
                <w:bCs/>
                <w:iCs/>
                <w:sz w:val="20"/>
                <w:szCs w:val="20"/>
              </w:rPr>
            </w:pPr>
          </w:p>
          <w:p w14:paraId="5E853351" w14:textId="77777777" w:rsidR="00FE69E9" w:rsidRPr="00353060" w:rsidRDefault="00FE69E9">
            <w:pPr>
              <w:textAlignment w:val="baseline"/>
              <w:rPr>
                <w:rFonts w:eastAsia="Times New Roman" w:cs="Arial"/>
                <w:bCs/>
                <w:iCs/>
                <w:sz w:val="20"/>
                <w:szCs w:val="20"/>
              </w:rPr>
            </w:pPr>
          </w:p>
          <w:p w14:paraId="370E9F3D" w14:textId="77777777" w:rsidR="00FE69E9" w:rsidRPr="00353060" w:rsidRDefault="00FE69E9">
            <w:pPr>
              <w:textAlignment w:val="baseline"/>
              <w:rPr>
                <w:rFonts w:eastAsia="SimSun" w:cs="Arial"/>
                <w:bCs/>
                <w:sz w:val="20"/>
                <w:szCs w:val="20"/>
                <w:lang w:eastAsia="zh-CN"/>
              </w:rPr>
            </w:pPr>
          </w:p>
        </w:tc>
        <w:tc>
          <w:tcPr>
            <w:tcW w:w="2255" w:type="pct"/>
            <w:shd w:val="clear" w:color="auto" w:fill="auto"/>
          </w:tcPr>
          <w:p w14:paraId="46FFC7D1" w14:textId="77777777" w:rsidR="00FE69E9" w:rsidRPr="009A1F2A" w:rsidRDefault="00FE69E9">
            <w:pPr>
              <w:jc w:val="both"/>
              <w:textAlignment w:val="baseline"/>
              <w:rPr>
                <w:rFonts w:eastAsia="Times New Roman" w:cs="Arial"/>
                <w:sz w:val="20"/>
                <w:szCs w:val="20"/>
              </w:rPr>
            </w:pPr>
            <w:r w:rsidRPr="009A1F2A">
              <w:rPr>
                <w:rFonts w:eastAsia="Times New Roman" w:cs="Arial"/>
                <w:sz w:val="20"/>
                <w:szCs w:val="20"/>
              </w:rPr>
              <w:t xml:space="preserve">Allocate adequate funding in anticipation of upsurge. </w:t>
            </w:r>
          </w:p>
          <w:p w14:paraId="5DA182E7" w14:textId="77777777" w:rsidR="00FE69E9" w:rsidRPr="008C4BA3" w:rsidRDefault="00FE69E9">
            <w:pPr>
              <w:jc w:val="both"/>
              <w:textAlignment w:val="baseline"/>
              <w:rPr>
                <w:rFonts w:eastAsia="Times New Roman" w:cs="Arial"/>
                <w:sz w:val="20"/>
                <w:szCs w:val="20"/>
              </w:rPr>
            </w:pPr>
            <w:r w:rsidRPr="009A1F2A">
              <w:rPr>
                <w:rFonts w:eastAsia="Times New Roman" w:cs="Arial"/>
                <w:sz w:val="20"/>
                <w:szCs w:val="20"/>
              </w:rPr>
              <w:t xml:space="preserve">Secure and ensure availability of stock to be </w:t>
            </w:r>
            <w:r>
              <w:rPr>
                <w:rFonts w:eastAsia="Times New Roman" w:cs="Arial"/>
                <w:sz w:val="20"/>
                <w:szCs w:val="20"/>
              </w:rPr>
              <w:t xml:space="preserve">prepositioned at regional medicine stores to support rapid response to </w:t>
            </w:r>
            <w:r w:rsidRPr="009A1F2A">
              <w:rPr>
                <w:rFonts w:eastAsia="Times New Roman" w:cs="Arial"/>
                <w:sz w:val="20"/>
                <w:szCs w:val="20"/>
              </w:rPr>
              <w:t xml:space="preserve">handle upsurges.  This stock should occasionally be replaced by fresher stock in the absence of an upsurge. </w:t>
            </w:r>
            <w:r>
              <w:rPr>
                <w:rFonts w:eastAsia="Times New Roman" w:cs="Arial"/>
                <w:sz w:val="20"/>
                <w:szCs w:val="20"/>
              </w:rPr>
              <w:t>This is a priority in the intervention to transform epidemic response to the incident management system.</w:t>
            </w:r>
          </w:p>
        </w:tc>
        <w:tc>
          <w:tcPr>
            <w:tcW w:w="844" w:type="pct"/>
            <w:shd w:val="clear" w:color="auto" w:fill="auto"/>
          </w:tcPr>
          <w:p w14:paraId="1827B9ED" w14:textId="77777777" w:rsidR="00FE69E9" w:rsidRPr="008C4BA3" w:rsidRDefault="00FE69E9">
            <w:pPr>
              <w:textAlignment w:val="baseline"/>
              <w:rPr>
                <w:rFonts w:eastAsia="Times New Roman" w:cs="Arial"/>
                <w:sz w:val="20"/>
                <w:szCs w:val="20"/>
              </w:rPr>
            </w:pPr>
            <w:r w:rsidRPr="008C4BA3">
              <w:rPr>
                <w:rFonts w:eastAsia="Times New Roman" w:cs="Arial"/>
                <w:sz w:val="20"/>
                <w:szCs w:val="20"/>
              </w:rPr>
              <w:t>M</w:t>
            </w:r>
            <w:r>
              <w:rPr>
                <w:rFonts w:eastAsia="Times New Roman" w:cs="Arial"/>
                <w:sz w:val="20"/>
                <w:szCs w:val="20"/>
              </w:rPr>
              <w:t>o</w:t>
            </w:r>
            <w:r w:rsidRPr="008C4BA3">
              <w:rPr>
                <w:rFonts w:eastAsia="Times New Roman" w:cs="Arial"/>
                <w:sz w:val="20"/>
                <w:szCs w:val="20"/>
              </w:rPr>
              <w:t>H,</w:t>
            </w:r>
            <w:r>
              <w:rPr>
                <w:rFonts w:eastAsia="Times New Roman" w:cs="Arial"/>
                <w:sz w:val="20"/>
                <w:szCs w:val="20"/>
              </w:rPr>
              <w:t xml:space="preserve"> </w:t>
            </w:r>
            <w:r w:rsidRPr="008C4BA3">
              <w:rPr>
                <w:rFonts w:eastAsia="Times New Roman" w:cs="Arial"/>
                <w:sz w:val="20"/>
                <w:szCs w:val="20"/>
              </w:rPr>
              <w:t>NMS,</w:t>
            </w:r>
            <w:r>
              <w:rPr>
                <w:rFonts w:eastAsia="Times New Roman" w:cs="Arial"/>
                <w:sz w:val="20"/>
                <w:szCs w:val="20"/>
              </w:rPr>
              <w:t xml:space="preserve"> JMS, RRH, DHO</w:t>
            </w:r>
          </w:p>
        </w:tc>
      </w:tr>
      <w:tr w:rsidR="00FE69E9" w:rsidRPr="008C4BA3" w14:paraId="6DA5C1DF" w14:textId="77777777" w:rsidTr="00FE69E9">
        <w:trPr>
          <w:trHeight w:val="390"/>
        </w:trPr>
        <w:tc>
          <w:tcPr>
            <w:tcW w:w="564" w:type="pct"/>
            <w:vMerge/>
            <w:shd w:val="clear" w:color="auto" w:fill="auto"/>
          </w:tcPr>
          <w:p w14:paraId="78F46E46" w14:textId="77777777" w:rsidR="00FE69E9" w:rsidRPr="008C4BA3" w:rsidRDefault="00FE69E9">
            <w:pPr>
              <w:textAlignment w:val="baseline"/>
              <w:rPr>
                <w:rFonts w:eastAsia="SimSun" w:cs="Arial"/>
                <w:b/>
                <w:sz w:val="20"/>
                <w:szCs w:val="20"/>
                <w:lang w:eastAsia="zh-CN"/>
              </w:rPr>
            </w:pPr>
          </w:p>
        </w:tc>
        <w:tc>
          <w:tcPr>
            <w:tcW w:w="1337" w:type="pct"/>
            <w:shd w:val="clear" w:color="auto" w:fill="auto"/>
          </w:tcPr>
          <w:p w14:paraId="54376A7D" w14:textId="77777777" w:rsidR="00FE69E9" w:rsidRPr="00353060" w:rsidRDefault="00FE69E9">
            <w:pPr>
              <w:textAlignment w:val="baseline"/>
              <w:rPr>
                <w:rFonts w:eastAsia="Times New Roman" w:cs="Arial"/>
                <w:bCs/>
                <w:iCs/>
                <w:sz w:val="20"/>
                <w:szCs w:val="20"/>
              </w:rPr>
            </w:pPr>
            <w:r w:rsidRPr="00353060">
              <w:rPr>
                <w:rFonts w:eastAsia="Times New Roman" w:cs="Arial"/>
                <w:bCs/>
                <w:iCs/>
                <w:sz w:val="20"/>
                <w:szCs w:val="20"/>
              </w:rPr>
              <w:t>Stock-out of malaria commodities that might disrupt delivery of quality services.</w:t>
            </w:r>
          </w:p>
          <w:p w14:paraId="6CFD2F60" w14:textId="77777777" w:rsidR="00FE69E9" w:rsidRPr="00353060" w:rsidRDefault="00FE69E9">
            <w:pPr>
              <w:textAlignment w:val="baseline"/>
              <w:rPr>
                <w:rFonts w:eastAsia="Times New Roman" w:cs="Arial"/>
                <w:bCs/>
                <w:iCs/>
                <w:sz w:val="20"/>
                <w:szCs w:val="20"/>
              </w:rPr>
            </w:pPr>
          </w:p>
          <w:p w14:paraId="480F5A47" w14:textId="77777777" w:rsidR="00FE69E9" w:rsidRPr="00353060" w:rsidRDefault="00FE69E9">
            <w:pPr>
              <w:textAlignment w:val="baseline"/>
              <w:rPr>
                <w:rFonts w:eastAsia="Times New Roman" w:cs="Arial"/>
                <w:bCs/>
                <w:iCs/>
                <w:sz w:val="20"/>
                <w:szCs w:val="20"/>
              </w:rPr>
            </w:pPr>
            <w:r w:rsidRPr="00353060">
              <w:rPr>
                <w:rFonts w:eastAsia="Times New Roman" w:cs="Arial"/>
                <w:bCs/>
                <w:iCs/>
                <w:sz w:val="20"/>
                <w:szCs w:val="20"/>
              </w:rPr>
              <w:t>Stock out of commodities at facility level during upsurge due to inadequate stock levels</w:t>
            </w:r>
          </w:p>
          <w:p w14:paraId="10073EEC" w14:textId="77777777" w:rsidR="00FE69E9" w:rsidRPr="00353060" w:rsidRDefault="00FE69E9">
            <w:pPr>
              <w:textAlignment w:val="baseline"/>
              <w:rPr>
                <w:rFonts w:eastAsia="Times New Roman" w:cs="Arial"/>
                <w:bCs/>
                <w:iCs/>
                <w:sz w:val="20"/>
                <w:szCs w:val="20"/>
              </w:rPr>
            </w:pPr>
          </w:p>
          <w:p w14:paraId="01059125" w14:textId="77777777" w:rsidR="00FE69E9" w:rsidRPr="00353060" w:rsidRDefault="00FE69E9">
            <w:pPr>
              <w:textAlignment w:val="baseline"/>
              <w:rPr>
                <w:rFonts w:eastAsia="SimSun" w:cs="Arial"/>
                <w:bCs/>
                <w:sz w:val="20"/>
                <w:szCs w:val="20"/>
                <w:lang w:eastAsia="zh-CN"/>
              </w:rPr>
            </w:pPr>
            <w:r w:rsidRPr="00353060">
              <w:rPr>
                <w:rFonts w:eastAsia="Times New Roman" w:cs="Arial"/>
                <w:bCs/>
                <w:iCs/>
                <w:sz w:val="20"/>
                <w:szCs w:val="20"/>
              </w:rPr>
              <w:t xml:space="preserve">Long processes involved in sending emergency order </w:t>
            </w:r>
          </w:p>
        </w:tc>
        <w:tc>
          <w:tcPr>
            <w:tcW w:w="2255" w:type="pct"/>
            <w:shd w:val="clear" w:color="auto" w:fill="auto"/>
          </w:tcPr>
          <w:p w14:paraId="4D9DEEC4" w14:textId="77777777" w:rsidR="00FE69E9" w:rsidRDefault="00FE69E9">
            <w:pPr>
              <w:jc w:val="both"/>
              <w:textAlignment w:val="baseline"/>
              <w:rPr>
                <w:rFonts w:eastAsia="SimSun" w:cs="Arial"/>
                <w:sz w:val="20"/>
                <w:szCs w:val="20"/>
                <w:lang w:eastAsia="zh-CN"/>
              </w:rPr>
            </w:pPr>
            <w:r>
              <w:rPr>
                <w:rFonts w:eastAsia="SimSun" w:cs="Arial"/>
                <w:sz w:val="20"/>
                <w:szCs w:val="20"/>
                <w:lang w:eastAsia="zh-CN"/>
              </w:rPr>
              <w:t xml:space="preserve">Strengthen inventory management practices at the district and facility levels. </w:t>
            </w:r>
          </w:p>
          <w:p w14:paraId="3EDDA321" w14:textId="77777777" w:rsidR="00FE69E9" w:rsidRDefault="00FE69E9">
            <w:pPr>
              <w:jc w:val="both"/>
              <w:textAlignment w:val="baseline"/>
              <w:rPr>
                <w:rFonts w:eastAsia="SimSun" w:cs="Arial"/>
                <w:sz w:val="20"/>
                <w:szCs w:val="20"/>
                <w:lang w:eastAsia="zh-CN"/>
              </w:rPr>
            </w:pPr>
            <w:r>
              <w:rPr>
                <w:rFonts w:eastAsia="SimSun" w:cs="Arial"/>
                <w:sz w:val="20"/>
                <w:szCs w:val="20"/>
                <w:lang w:eastAsia="zh-CN"/>
              </w:rPr>
              <w:t>Support NMS to strengthen LMIS to ensure end-to-end visibility of commodities and supplies.</w:t>
            </w:r>
          </w:p>
          <w:p w14:paraId="57C80AB2" w14:textId="77777777" w:rsidR="00FE69E9" w:rsidRDefault="00FE69E9">
            <w:pPr>
              <w:jc w:val="both"/>
              <w:textAlignment w:val="baseline"/>
              <w:rPr>
                <w:rFonts w:eastAsia="SimSun" w:cs="Arial"/>
                <w:sz w:val="20"/>
                <w:szCs w:val="20"/>
                <w:lang w:eastAsia="zh-CN"/>
              </w:rPr>
            </w:pPr>
          </w:p>
          <w:p w14:paraId="304F231C" w14:textId="77777777" w:rsidR="00FE69E9" w:rsidRDefault="00FE69E9">
            <w:pPr>
              <w:jc w:val="both"/>
              <w:textAlignment w:val="baseline"/>
              <w:rPr>
                <w:rFonts w:eastAsia="SimSun" w:cs="Arial"/>
                <w:sz w:val="20"/>
                <w:szCs w:val="20"/>
                <w:lang w:eastAsia="zh-CN"/>
              </w:rPr>
            </w:pPr>
            <w:r>
              <w:rPr>
                <w:rFonts w:eastAsia="SimSun" w:cs="Arial"/>
                <w:sz w:val="20"/>
                <w:szCs w:val="20"/>
                <w:lang w:eastAsia="zh-CN"/>
              </w:rPr>
              <w:t>Increase commodity allocation during upsurge period.</w:t>
            </w:r>
          </w:p>
          <w:p w14:paraId="6702B7D8" w14:textId="77777777" w:rsidR="00FE69E9" w:rsidRDefault="00FE69E9">
            <w:pPr>
              <w:jc w:val="both"/>
              <w:textAlignment w:val="baseline"/>
              <w:rPr>
                <w:rFonts w:eastAsia="SimSun" w:cs="Arial"/>
                <w:sz w:val="20"/>
                <w:szCs w:val="20"/>
                <w:lang w:eastAsia="zh-CN"/>
              </w:rPr>
            </w:pPr>
            <w:r>
              <w:rPr>
                <w:rFonts w:eastAsia="SimSun" w:cs="Arial"/>
                <w:sz w:val="20"/>
                <w:szCs w:val="20"/>
                <w:lang w:eastAsia="zh-CN"/>
              </w:rPr>
              <w:t xml:space="preserve">Sensitize health facilities, DHOs RRHs, CAO on the process to follow in events of out-breaks. </w:t>
            </w:r>
          </w:p>
          <w:p w14:paraId="6E53CF07" w14:textId="77777777" w:rsidR="00FE69E9" w:rsidRDefault="00FE69E9">
            <w:pPr>
              <w:jc w:val="both"/>
              <w:textAlignment w:val="baseline"/>
              <w:rPr>
                <w:rFonts w:eastAsia="SimSun" w:cs="Arial"/>
                <w:sz w:val="20"/>
                <w:szCs w:val="20"/>
                <w:lang w:eastAsia="zh-CN"/>
              </w:rPr>
            </w:pPr>
            <w:r>
              <w:rPr>
                <w:rFonts w:eastAsia="SimSun" w:cs="Arial"/>
                <w:sz w:val="20"/>
                <w:szCs w:val="20"/>
                <w:lang w:eastAsia="zh-CN"/>
              </w:rPr>
              <w:t xml:space="preserve">Develop SOPs on the process to follow to address stock and stock out issues during outbreak period. </w:t>
            </w:r>
          </w:p>
          <w:p w14:paraId="203A3F86" w14:textId="77777777" w:rsidR="00FE69E9" w:rsidRPr="00C200C8" w:rsidRDefault="00FE69E9">
            <w:pPr>
              <w:jc w:val="both"/>
              <w:textAlignment w:val="baseline"/>
              <w:rPr>
                <w:rFonts w:eastAsia="SimSun" w:cs="Arial"/>
                <w:sz w:val="20"/>
                <w:szCs w:val="20"/>
                <w:lang w:eastAsia="zh-CN"/>
              </w:rPr>
            </w:pPr>
            <w:r>
              <w:rPr>
                <w:rFonts w:eastAsia="SimSun" w:cs="Arial"/>
                <w:sz w:val="20"/>
                <w:szCs w:val="20"/>
                <w:lang w:eastAsia="zh-CN"/>
              </w:rPr>
              <w:t xml:space="preserve">Work with NMS to increase efficiency in processing emergency orders. </w:t>
            </w:r>
          </w:p>
        </w:tc>
        <w:tc>
          <w:tcPr>
            <w:tcW w:w="844" w:type="pct"/>
            <w:shd w:val="clear" w:color="auto" w:fill="auto"/>
          </w:tcPr>
          <w:p w14:paraId="75A3B472" w14:textId="77777777" w:rsidR="00FE69E9" w:rsidRDefault="00FE69E9">
            <w:pPr>
              <w:textAlignment w:val="baseline"/>
              <w:rPr>
                <w:rFonts w:eastAsia="Times New Roman" w:cs="Arial"/>
                <w:sz w:val="20"/>
                <w:szCs w:val="20"/>
              </w:rPr>
            </w:pPr>
            <w:r w:rsidRPr="008C4BA3">
              <w:rPr>
                <w:rFonts w:eastAsia="Times New Roman" w:cs="Arial"/>
                <w:sz w:val="20"/>
                <w:szCs w:val="20"/>
              </w:rPr>
              <w:t>MOH, District</w:t>
            </w:r>
          </w:p>
          <w:p w14:paraId="244E5F2B" w14:textId="77777777" w:rsidR="00FE69E9" w:rsidRPr="008C4BA3" w:rsidRDefault="00FE69E9">
            <w:pPr>
              <w:textAlignment w:val="baseline"/>
              <w:rPr>
                <w:rFonts w:eastAsia="Times New Roman" w:cs="Arial"/>
                <w:sz w:val="20"/>
                <w:szCs w:val="20"/>
              </w:rPr>
            </w:pPr>
            <w:r w:rsidRPr="008C4BA3">
              <w:rPr>
                <w:rFonts w:eastAsia="Times New Roman" w:cs="Arial"/>
                <w:sz w:val="20"/>
                <w:szCs w:val="20"/>
              </w:rPr>
              <w:t>MOH, District</w:t>
            </w:r>
            <w:r>
              <w:rPr>
                <w:rFonts w:eastAsia="Times New Roman" w:cs="Arial"/>
                <w:sz w:val="20"/>
                <w:szCs w:val="20"/>
              </w:rPr>
              <w:t>, NMS</w:t>
            </w:r>
          </w:p>
        </w:tc>
      </w:tr>
      <w:tr w:rsidR="00FE69E9" w:rsidRPr="008C4BA3" w14:paraId="2BB5A68F" w14:textId="77777777" w:rsidTr="00FE69E9">
        <w:trPr>
          <w:trHeight w:val="390"/>
        </w:trPr>
        <w:tc>
          <w:tcPr>
            <w:tcW w:w="564" w:type="pct"/>
            <w:vMerge/>
            <w:shd w:val="clear" w:color="auto" w:fill="auto"/>
          </w:tcPr>
          <w:p w14:paraId="0B0B6C45" w14:textId="77777777" w:rsidR="00FE69E9" w:rsidRPr="008C4BA3" w:rsidRDefault="00FE69E9">
            <w:pPr>
              <w:textAlignment w:val="baseline"/>
              <w:rPr>
                <w:rFonts w:eastAsia="SimSun" w:cs="Arial"/>
                <w:b/>
                <w:sz w:val="20"/>
                <w:szCs w:val="20"/>
                <w:lang w:eastAsia="zh-CN"/>
              </w:rPr>
            </w:pPr>
          </w:p>
        </w:tc>
        <w:tc>
          <w:tcPr>
            <w:tcW w:w="1337" w:type="pct"/>
            <w:shd w:val="clear" w:color="auto" w:fill="auto"/>
          </w:tcPr>
          <w:p w14:paraId="5045480A" w14:textId="77777777" w:rsidR="00FE69E9" w:rsidRPr="00353060" w:rsidRDefault="00FE69E9">
            <w:pPr>
              <w:textAlignment w:val="baseline"/>
              <w:rPr>
                <w:rFonts w:eastAsia="Times New Roman" w:cs="Arial"/>
                <w:bCs/>
                <w:iCs/>
                <w:sz w:val="20"/>
                <w:szCs w:val="20"/>
              </w:rPr>
            </w:pPr>
            <w:r w:rsidRPr="00353060">
              <w:rPr>
                <w:rFonts w:eastAsia="Times New Roman" w:cs="Arial"/>
                <w:bCs/>
                <w:iCs/>
                <w:sz w:val="20"/>
                <w:szCs w:val="20"/>
              </w:rPr>
              <w:t>Risk of adverse events from newer antimalarial drugs multiple first-line treatments.</w:t>
            </w:r>
          </w:p>
        </w:tc>
        <w:tc>
          <w:tcPr>
            <w:tcW w:w="2255" w:type="pct"/>
            <w:shd w:val="clear" w:color="auto" w:fill="auto"/>
          </w:tcPr>
          <w:p w14:paraId="0CE99196" w14:textId="77777777" w:rsidR="00FE69E9" w:rsidRDefault="00FE69E9">
            <w:pPr>
              <w:jc w:val="both"/>
              <w:textAlignment w:val="baseline"/>
              <w:rPr>
                <w:rFonts w:eastAsia="Times New Roman" w:cs="Arial"/>
                <w:sz w:val="20"/>
                <w:szCs w:val="20"/>
              </w:rPr>
            </w:pPr>
            <w:r>
              <w:rPr>
                <w:rFonts w:eastAsia="Times New Roman" w:cs="Arial"/>
                <w:sz w:val="20"/>
                <w:szCs w:val="20"/>
              </w:rPr>
              <w:t>Strengthen pharmacovigilance at central and facility level.</w:t>
            </w:r>
          </w:p>
          <w:p w14:paraId="7782D4D2" w14:textId="77777777" w:rsidR="00FE69E9" w:rsidRPr="008C4BA3" w:rsidRDefault="00FE69E9">
            <w:pPr>
              <w:jc w:val="both"/>
              <w:textAlignment w:val="baseline"/>
              <w:rPr>
                <w:rFonts w:eastAsia="Times New Roman" w:cs="Arial"/>
                <w:sz w:val="20"/>
                <w:szCs w:val="20"/>
              </w:rPr>
            </w:pPr>
          </w:p>
        </w:tc>
        <w:tc>
          <w:tcPr>
            <w:tcW w:w="844" w:type="pct"/>
            <w:shd w:val="clear" w:color="auto" w:fill="auto"/>
          </w:tcPr>
          <w:p w14:paraId="712B785E" w14:textId="77777777" w:rsidR="00FE69E9" w:rsidRPr="008C4BA3" w:rsidRDefault="00FE69E9">
            <w:pPr>
              <w:textAlignment w:val="baseline"/>
              <w:rPr>
                <w:rFonts w:eastAsia="Times New Roman" w:cs="Arial"/>
                <w:sz w:val="20"/>
                <w:szCs w:val="20"/>
              </w:rPr>
            </w:pPr>
            <w:r>
              <w:rPr>
                <w:rFonts w:eastAsia="Times New Roman" w:cs="Arial"/>
                <w:sz w:val="20"/>
                <w:szCs w:val="20"/>
              </w:rPr>
              <w:t xml:space="preserve">MoH, NDA, </w:t>
            </w:r>
          </w:p>
        </w:tc>
      </w:tr>
      <w:tr w:rsidR="00FE69E9" w:rsidRPr="008C4BA3" w14:paraId="2DF33B49" w14:textId="77777777" w:rsidTr="00FE69E9">
        <w:trPr>
          <w:trHeight w:val="390"/>
        </w:trPr>
        <w:tc>
          <w:tcPr>
            <w:tcW w:w="564" w:type="pct"/>
            <w:shd w:val="clear" w:color="auto" w:fill="auto"/>
          </w:tcPr>
          <w:p w14:paraId="72C391E4" w14:textId="77777777" w:rsidR="00FE69E9" w:rsidRPr="008C4BA3" w:rsidRDefault="00FE69E9">
            <w:pPr>
              <w:textAlignment w:val="baseline"/>
              <w:rPr>
                <w:rFonts w:eastAsia="SimSun" w:cs="Arial"/>
                <w:b/>
                <w:sz w:val="20"/>
                <w:szCs w:val="20"/>
                <w:lang w:eastAsia="zh-CN"/>
              </w:rPr>
            </w:pPr>
            <w:r w:rsidRPr="008C4BA3">
              <w:rPr>
                <w:rFonts w:eastAsia="Times New Roman" w:cs="Arial"/>
                <w:b/>
                <w:iCs/>
                <w:sz w:val="20"/>
                <w:szCs w:val="20"/>
              </w:rPr>
              <w:t xml:space="preserve">Political </w:t>
            </w:r>
          </w:p>
        </w:tc>
        <w:tc>
          <w:tcPr>
            <w:tcW w:w="1337" w:type="pct"/>
            <w:shd w:val="clear" w:color="auto" w:fill="auto"/>
          </w:tcPr>
          <w:p w14:paraId="53C0BEC7" w14:textId="77777777" w:rsidR="00FE69E9" w:rsidRPr="00353060" w:rsidRDefault="00FE69E9">
            <w:pPr>
              <w:textAlignment w:val="baseline"/>
              <w:rPr>
                <w:rFonts w:eastAsia="Times New Roman" w:cs="Arial"/>
                <w:bCs/>
                <w:iCs/>
                <w:sz w:val="20"/>
                <w:szCs w:val="20"/>
              </w:rPr>
            </w:pPr>
            <w:r w:rsidRPr="00353060">
              <w:rPr>
                <w:rFonts w:eastAsia="Times New Roman" w:cs="Arial"/>
                <w:bCs/>
                <w:sz w:val="20"/>
                <w:szCs w:val="20"/>
              </w:rPr>
              <w:t xml:space="preserve">General election during the implementation period. </w:t>
            </w:r>
          </w:p>
        </w:tc>
        <w:tc>
          <w:tcPr>
            <w:tcW w:w="2255" w:type="pct"/>
            <w:shd w:val="clear" w:color="auto" w:fill="auto"/>
          </w:tcPr>
          <w:p w14:paraId="2463C850" w14:textId="77777777" w:rsidR="00FE69E9" w:rsidRPr="008C4BA3" w:rsidRDefault="00FE69E9">
            <w:pPr>
              <w:jc w:val="both"/>
              <w:textAlignment w:val="baseline"/>
              <w:rPr>
                <w:rFonts w:eastAsia="Times New Roman" w:cs="Arial"/>
                <w:sz w:val="20"/>
                <w:szCs w:val="20"/>
              </w:rPr>
            </w:pPr>
            <w:r w:rsidRPr="008C4BA3">
              <w:rPr>
                <w:rFonts w:eastAsia="Times New Roman" w:cs="Arial"/>
                <w:sz w:val="20"/>
                <w:szCs w:val="20"/>
              </w:rPr>
              <w:t>Frontload interventions as much as possible</w:t>
            </w:r>
          </w:p>
          <w:p w14:paraId="23086DBF" w14:textId="77777777" w:rsidR="00FE69E9" w:rsidRPr="008C4BA3" w:rsidRDefault="00FE69E9">
            <w:pPr>
              <w:jc w:val="both"/>
              <w:textAlignment w:val="baseline"/>
              <w:rPr>
                <w:rFonts w:eastAsia="Times New Roman" w:cs="Arial"/>
                <w:sz w:val="20"/>
                <w:szCs w:val="20"/>
              </w:rPr>
            </w:pPr>
            <w:r w:rsidRPr="008C4BA3">
              <w:rPr>
                <w:rFonts w:eastAsia="Times New Roman" w:cs="Arial"/>
                <w:sz w:val="20"/>
                <w:szCs w:val="20"/>
              </w:rPr>
              <w:t>Avoiding mass interventions requiring mass movement of products and human resource during the peak election period</w:t>
            </w:r>
          </w:p>
          <w:p w14:paraId="1566F335" w14:textId="77777777" w:rsidR="00FE69E9" w:rsidRPr="008C4BA3" w:rsidRDefault="00FE69E9">
            <w:pPr>
              <w:jc w:val="both"/>
              <w:textAlignment w:val="baseline"/>
              <w:rPr>
                <w:rFonts w:eastAsia="Times New Roman" w:cs="Arial"/>
                <w:sz w:val="20"/>
                <w:szCs w:val="20"/>
              </w:rPr>
            </w:pPr>
            <w:r w:rsidRPr="008C4BA3">
              <w:rPr>
                <w:rFonts w:eastAsia="Times New Roman" w:cs="Arial"/>
                <w:sz w:val="20"/>
                <w:szCs w:val="20"/>
              </w:rPr>
              <w:t xml:space="preserve">Decentralization of storage </w:t>
            </w:r>
          </w:p>
          <w:p w14:paraId="298D0249" w14:textId="77777777" w:rsidR="00FE69E9" w:rsidRPr="008C4BA3" w:rsidRDefault="00FE69E9">
            <w:pPr>
              <w:jc w:val="both"/>
              <w:textAlignment w:val="baseline"/>
              <w:rPr>
                <w:rFonts w:eastAsia="Times New Roman" w:cs="Arial"/>
                <w:sz w:val="20"/>
                <w:szCs w:val="20"/>
              </w:rPr>
            </w:pPr>
            <w:r w:rsidRPr="008C4BA3">
              <w:rPr>
                <w:rFonts w:eastAsia="Times New Roman" w:cs="Arial"/>
                <w:sz w:val="20"/>
                <w:szCs w:val="20"/>
              </w:rPr>
              <w:lastRenderedPageBreak/>
              <w:t xml:space="preserve">Utilization of just in time delivery models </w:t>
            </w:r>
          </w:p>
          <w:p w14:paraId="219D6FAE" w14:textId="77777777" w:rsidR="00FE69E9" w:rsidRDefault="00FE69E9">
            <w:pPr>
              <w:jc w:val="both"/>
              <w:textAlignment w:val="baseline"/>
              <w:rPr>
                <w:rFonts w:eastAsia="Times New Roman" w:cs="Arial"/>
                <w:sz w:val="20"/>
                <w:szCs w:val="20"/>
              </w:rPr>
            </w:pPr>
            <w:r w:rsidRPr="008C4BA3">
              <w:rPr>
                <w:rFonts w:eastAsia="Times New Roman" w:cs="Arial"/>
                <w:sz w:val="20"/>
                <w:szCs w:val="20"/>
              </w:rPr>
              <w:t xml:space="preserve">Procurement of insurance </w:t>
            </w:r>
            <w:r>
              <w:rPr>
                <w:rFonts w:eastAsia="Times New Roman" w:cs="Arial"/>
                <w:sz w:val="20"/>
                <w:szCs w:val="20"/>
              </w:rPr>
              <w:t>on</w:t>
            </w:r>
            <w:r w:rsidRPr="008C4BA3">
              <w:rPr>
                <w:rFonts w:eastAsia="Times New Roman" w:cs="Arial"/>
                <w:sz w:val="20"/>
                <w:szCs w:val="20"/>
              </w:rPr>
              <w:t xml:space="preserve"> </w:t>
            </w:r>
            <w:r>
              <w:rPr>
                <w:rFonts w:eastAsia="Times New Roman" w:cs="Arial"/>
                <w:sz w:val="20"/>
                <w:szCs w:val="20"/>
              </w:rPr>
              <w:t xml:space="preserve">malaria health </w:t>
            </w:r>
            <w:r w:rsidRPr="008C4BA3">
              <w:rPr>
                <w:rFonts w:eastAsia="Times New Roman" w:cs="Arial"/>
                <w:sz w:val="20"/>
                <w:szCs w:val="20"/>
              </w:rPr>
              <w:t xml:space="preserve">commodities  </w:t>
            </w:r>
          </w:p>
        </w:tc>
        <w:tc>
          <w:tcPr>
            <w:tcW w:w="844" w:type="pct"/>
            <w:shd w:val="clear" w:color="auto" w:fill="auto"/>
          </w:tcPr>
          <w:p w14:paraId="2FD232CA" w14:textId="77777777" w:rsidR="00FE69E9" w:rsidRDefault="00FE69E9">
            <w:pPr>
              <w:textAlignment w:val="baseline"/>
              <w:rPr>
                <w:rFonts w:eastAsia="Times New Roman" w:cs="Arial"/>
                <w:sz w:val="20"/>
                <w:szCs w:val="20"/>
              </w:rPr>
            </w:pPr>
            <w:r>
              <w:rPr>
                <w:rFonts w:eastAsia="Times New Roman" w:cs="Arial"/>
                <w:sz w:val="20"/>
                <w:szCs w:val="20"/>
              </w:rPr>
              <w:lastRenderedPageBreak/>
              <w:t xml:space="preserve">MoH, UPFM, MoIA, </w:t>
            </w:r>
          </w:p>
        </w:tc>
      </w:tr>
    </w:tbl>
    <w:p w14:paraId="5E5EF722" w14:textId="0E48520B" w:rsidR="00FE69E9" w:rsidRDefault="00FE69E9" w:rsidP="00FE69E9">
      <w:pPr>
        <w:pStyle w:val="BodyText"/>
        <w:jc w:val="both"/>
      </w:pPr>
    </w:p>
    <w:p w14:paraId="078026EC" w14:textId="5A61E4AE" w:rsidR="00FE69E9" w:rsidRDefault="00FE69E9" w:rsidP="00FE69E9">
      <w:pPr>
        <w:pStyle w:val="BodyText"/>
        <w:jc w:val="both"/>
      </w:pPr>
    </w:p>
    <w:p w14:paraId="788EC2D8" w14:textId="17D5DE4B" w:rsidR="00FE69E9" w:rsidRDefault="00FE69E9" w:rsidP="00FE69E9">
      <w:pPr>
        <w:pStyle w:val="BodyText"/>
        <w:jc w:val="both"/>
      </w:pPr>
    </w:p>
    <w:p w14:paraId="02BDA69C" w14:textId="77777777" w:rsidR="00FE69E9" w:rsidRDefault="00FE69E9" w:rsidP="00FE69E9">
      <w:pPr>
        <w:pStyle w:val="BodyText"/>
        <w:jc w:val="both"/>
      </w:pPr>
    </w:p>
    <w:p w14:paraId="0B6F2133" w14:textId="22856D3A" w:rsidR="00564C80" w:rsidRDefault="00564C80">
      <w:pPr>
        <w:pStyle w:val="BodyText"/>
        <w:numPr>
          <w:ilvl w:val="0"/>
          <w:numId w:val="13"/>
        </w:numPr>
        <w:jc w:val="both"/>
      </w:pPr>
      <w:r>
        <w:t xml:space="preserve">Flow of data from service delivery points. </w:t>
      </w:r>
    </w:p>
    <w:tbl>
      <w:tblPr>
        <w:tblStyle w:val="TableGrid1"/>
        <w:tblW w:w="4873" w:type="pct"/>
        <w:tblInd w:w="265" w:type="dxa"/>
        <w:tblLayout w:type="fixed"/>
        <w:tblLook w:val="04A0" w:firstRow="1" w:lastRow="0" w:firstColumn="1" w:lastColumn="0" w:noHBand="0" w:noVBand="1"/>
      </w:tblPr>
      <w:tblGrid>
        <w:gridCol w:w="1580"/>
        <w:gridCol w:w="2279"/>
        <w:gridCol w:w="4564"/>
        <w:gridCol w:w="1512"/>
      </w:tblGrid>
      <w:tr w:rsidR="00FE69E9" w:rsidRPr="008C4BA3" w14:paraId="019BA8BA" w14:textId="77777777" w:rsidTr="00FE69E9">
        <w:trPr>
          <w:trHeight w:val="390"/>
        </w:trPr>
        <w:tc>
          <w:tcPr>
            <w:tcW w:w="795" w:type="pct"/>
            <w:shd w:val="clear" w:color="auto" w:fill="ABB7FC" w:themeFill="accent2" w:themeFillTint="66"/>
          </w:tcPr>
          <w:p w14:paraId="07E151C0" w14:textId="77777777" w:rsidR="00FE69E9" w:rsidRPr="008C4BA3" w:rsidRDefault="00FE69E9">
            <w:pPr>
              <w:textAlignment w:val="baseline"/>
              <w:rPr>
                <w:rFonts w:eastAsia="Times New Roman" w:cs="Arial"/>
                <w:b/>
                <w:iCs/>
                <w:sz w:val="20"/>
                <w:szCs w:val="20"/>
              </w:rPr>
            </w:pPr>
            <w:r w:rsidRPr="008C4BA3">
              <w:rPr>
                <w:rFonts w:eastAsia="Times New Roman" w:cs="Arial"/>
                <w:b/>
                <w:bCs/>
                <w:sz w:val="20"/>
                <w:szCs w:val="20"/>
              </w:rPr>
              <w:t>Risk Category</w:t>
            </w:r>
          </w:p>
        </w:tc>
        <w:tc>
          <w:tcPr>
            <w:tcW w:w="1147" w:type="pct"/>
            <w:shd w:val="clear" w:color="auto" w:fill="ABB7FC" w:themeFill="accent2" w:themeFillTint="66"/>
          </w:tcPr>
          <w:p w14:paraId="6A09EB65" w14:textId="77777777" w:rsidR="00FE69E9" w:rsidRPr="00BB609C" w:rsidRDefault="00FE69E9">
            <w:pPr>
              <w:textAlignment w:val="baseline"/>
              <w:rPr>
                <w:rFonts w:eastAsia="Times New Roman" w:cs="Arial"/>
                <w:bCs/>
                <w:color w:val="0066FF"/>
                <w:sz w:val="20"/>
                <w:szCs w:val="20"/>
              </w:rPr>
            </w:pPr>
            <w:r w:rsidRPr="008C4BA3">
              <w:rPr>
                <w:rFonts w:eastAsia="Times New Roman" w:cs="Arial"/>
                <w:b/>
                <w:bCs/>
                <w:sz w:val="20"/>
                <w:szCs w:val="20"/>
              </w:rPr>
              <w:t>Key Implementation Risks</w:t>
            </w:r>
          </w:p>
        </w:tc>
        <w:tc>
          <w:tcPr>
            <w:tcW w:w="2297" w:type="pct"/>
            <w:shd w:val="clear" w:color="auto" w:fill="ABB7FC" w:themeFill="accent2" w:themeFillTint="66"/>
          </w:tcPr>
          <w:p w14:paraId="199867D2" w14:textId="77777777" w:rsidR="00FE69E9" w:rsidRPr="008C4BA3" w:rsidRDefault="00FE69E9">
            <w:pPr>
              <w:jc w:val="both"/>
              <w:textAlignment w:val="baseline"/>
              <w:rPr>
                <w:rFonts w:eastAsia="Times New Roman" w:cs="Arial"/>
                <w:sz w:val="20"/>
                <w:szCs w:val="20"/>
              </w:rPr>
            </w:pPr>
            <w:r w:rsidRPr="008C4BA3">
              <w:rPr>
                <w:rFonts w:eastAsia="Times New Roman" w:cs="Arial"/>
                <w:b/>
                <w:bCs/>
                <w:sz w:val="20"/>
                <w:szCs w:val="20"/>
              </w:rPr>
              <w:t>Corresponding Mitigation Measures</w:t>
            </w:r>
          </w:p>
        </w:tc>
        <w:tc>
          <w:tcPr>
            <w:tcW w:w="761" w:type="pct"/>
            <w:shd w:val="clear" w:color="auto" w:fill="ABB7FC" w:themeFill="accent2" w:themeFillTint="66"/>
          </w:tcPr>
          <w:p w14:paraId="06D3ACDF" w14:textId="77777777" w:rsidR="00FE69E9" w:rsidRDefault="00FE69E9">
            <w:pPr>
              <w:textAlignment w:val="baseline"/>
              <w:rPr>
                <w:rFonts w:eastAsia="Times New Roman" w:cs="Arial"/>
                <w:sz w:val="20"/>
                <w:szCs w:val="20"/>
              </w:rPr>
            </w:pPr>
            <w:r w:rsidRPr="008C4BA3">
              <w:rPr>
                <w:rFonts w:eastAsia="Times New Roman" w:cs="Arial"/>
                <w:b/>
                <w:bCs/>
                <w:sz w:val="20"/>
                <w:szCs w:val="20"/>
              </w:rPr>
              <w:t>Entity Responsible</w:t>
            </w:r>
          </w:p>
        </w:tc>
      </w:tr>
      <w:tr w:rsidR="00FE69E9" w:rsidRPr="008C4BA3" w14:paraId="727E3AD2" w14:textId="77777777" w:rsidTr="00FE69E9">
        <w:trPr>
          <w:trHeight w:val="390"/>
        </w:trPr>
        <w:tc>
          <w:tcPr>
            <w:tcW w:w="795" w:type="pct"/>
            <w:shd w:val="clear" w:color="auto" w:fill="auto"/>
          </w:tcPr>
          <w:p w14:paraId="4BA4A682" w14:textId="77777777" w:rsidR="00FE69E9" w:rsidRPr="008C4BA3" w:rsidRDefault="00FE69E9">
            <w:pPr>
              <w:textAlignment w:val="baseline"/>
              <w:rPr>
                <w:rFonts w:eastAsia="Times New Roman" w:cs="Arial"/>
                <w:b/>
                <w:iCs/>
                <w:sz w:val="20"/>
                <w:szCs w:val="20"/>
              </w:rPr>
            </w:pPr>
            <w:r w:rsidRPr="008C4BA3">
              <w:rPr>
                <w:rFonts w:eastAsia="Times New Roman" w:cs="Arial"/>
                <w:b/>
                <w:iCs/>
                <w:sz w:val="20"/>
                <w:szCs w:val="20"/>
              </w:rPr>
              <w:t xml:space="preserve">Information Technology </w:t>
            </w:r>
          </w:p>
        </w:tc>
        <w:tc>
          <w:tcPr>
            <w:tcW w:w="1147" w:type="pct"/>
            <w:shd w:val="clear" w:color="auto" w:fill="auto"/>
          </w:tcPr>
          <w:p w14:paraId="0694B940" w14:textId="77777777" w:rsidR="00FE69E9" w:rsidRPr="00353060" w:rsidRDefault="00FE69E9">
            <w:pPr>
              <w:textAlignment w:val="baseline"/>
              <w:rPr>
                <w:rFonts w:eastAsia="Times New Roman" w:cs="Arial"/>
                <w:bCs/>
                <w:sz w:val="20"/>
                <w:szCs w:val="20"/>
              </w:rPr>
            </w:pPr>
            <w:r w:rsidRPr="00353060">
              <w:rPr>
                <w:rFonts w:eastAsia="Times New Roman" w:cs="Arial"/>
                <w:bCs/>
                <w:sz w:val="20"/>
                <w:szCs w:val="20"/>
              </w:rPr>
              <w:t xml:space="preserve">Threat of compromise of ICT operations e.g., for financial management systems, product supply chain, HMIS </w:t>
            </w:r>
          </w:p>
        </w:tc>
        <w:tc>
          <w:tcPr>
            <w:tcW w:w="2297" w:type="pct"/>
            <w:shd w:val="clear" w:color="auto" w:fill="auto"/>
          </w:tcPr>
          <w:p w14:paraId="12937A09" w14:textId="77777777" w:rsidR="00FE69E9" w:rsidRPr="008C4BA3" w:rsidRDefault="00FE69E9">
            <w:pPr>
              <w:jc w:val="both"/>
              <w:textAlignment w:val="baseline"/>
              <w:rPr>
                <w:rFonts w:eastAsia="Times New Roman" w:cs="Arial"/>
                <w:sz w:val="20"/>
                <w:szCs w:val="20"/>
              </w:rPr>
            </w:pPr>
            <w:r w:rsidRPr="008C4BA3">
              <w:rPr>
                <w:rFonts w:eastAsia="Times New Roman" w:cs="Arial"/>
                <w:sz w:val="20"/>
                <w:szCs w:val="20"/>
              </w:rPr>
              <w:t xml:space="preserve">Robust ICT architecture with safeguard measures on cyber security </w:t>
            </w:r>
          </w:p>
          <w:p w14:paraId="3EBD5E12" w14:textId="77777777" w:rsidR="00FE69E9" w:rsidRPr="008C4BA3" w:rsidRDefault="00FE69E9">
            <w:pPr>
              <w:jc w:val="both"/>
              <w:textAlignment w:val="baseline"/>
              <w:rPr>
                <w:rFonts w:eastAsia="Times New Roman" w:cs="Arial"/>
                <w:sz w:val="20"/>
                <w:szCs w:val="20"/>
              </w:rPr>
            </w:pPr>
            <w:r w:rsidRPr="008C4BA3">
              <w:rPr>
                <w:rFonts w:eastAsia="Times New Roman" w:cs="Arial"/>
                <w:sz w:val="20"/>
                <w:szCs w:val="20"/>
              </w:rPr>
              <w:t>Defining and restricting levels of access on government ICT platforms e.g.</w:t>
            </w:r>
            <w:r>
              <w:rPr>
                <w:rFonts w:eastAsia="Times New Roman" w:cs="Arial"/>
                <w:sz w:val="20"/>
                <w:szCs w:val="20"/>
              </w:rPr>
              <w:t>,</w:t>
            </w:r>
            <w:r w:rsidRPr="008C4BA3">
              <w:rPr>
                <w:rFonts w:eastAsia="Times New Roman" w:cs="Arial"/>
                <w:sz w:val="20"/>
                <w:szCs w:val="20"/>
              </w:rPr>
              <w:t xml:space="preserve"> IFMIS which can only be installed on desktops and in government offices </w:t>
            </w:r>
          </w:p>
        </w:tc>
        <w:tc>
          <w:tcPr>
            <w:tcW w:w="761" w:type="pct"/>
            <w:shd w:val="clear" w:color="auto" w:fill="auto"/>
          </w:tcPr>
          <w:p w14:paraId="01CEB83A" w14:textId="77777777" w:rsidR="00FE69E9" w:rsidRPr="008C4BA3" w:rsidRDefault="00FE69E9">
            <w:pPr>
              <w:textAlignment w:val="baseline"/>
              <w:rPr>
                <w:rFonts w:eastAsia="Times New Roman" w:cs="Arial"/>
                <w:sz w:val="20"/>
                <w:szCs w:val="20"/>
              </w:rPr>
            </w:pPr>
            <w:r>
              <w:rPr>
                <w:rFonts w:eastAsia="Times New Roman" w:cs="Arial"/>
                <w:sz w:val="20"/>
                <w:szCs w:val="20"/>
              </w:rPr>
              <w:t>MoH, MoFPED, MoICT</w:t>
            </w:r>
          </w:p>
        </w:tc>
      </w:tr>
      <w:tr w:rsidR="00FE69E9" w:rsidRPr="008C4BA3" w14:paraId="2D7B18ED" w14:textId="77777777" w:rsidTr="00FE69E9">
        <w:trPr>
          <w:trHeight w:val="390"/>
        </w:trPr>
        <w:tc>
          <w:tcPr>
            <w:tcW w:w="795" w:type="pct"/>
            <w:shd w:val="clear" w:color="auto" w:fill="auto"/>
          </w:tcPr>
          <w:p w14:paraId="6FA37B81" w14:textId="77777777" w:rsidR="00FE69E9" w:rsidRPr="008C4BA3" w:rsidRDefault="00FE69E9">
            <w:pPr>
              <w:textAlignment w:val="baseline"/>
              <w:rPr>
                <w:rFonts w:eastAsia="Times New Roman" w:cs="Arial"/>
                <w:b/>
                <w:iCs/>
                <w:sz w:val="20"/>
                <w:szCs w:val="20"/>
              </w:rPr>
            </w:pPr>
            <w:r w:rsidRPr="008C4BA3">
              <w:rPr>
                <w:rFonts w:eastAsia="SimSun" w:cs="Arial"/>
                <w:b/>
                <w:sz w:val="20"/>
                <w:szCs w:val="20"/>
                <w:lang w:eastAsia="zh-CN"/>
              </w:rPr>
              <w:t>Human Resource</w:t>
            </w:r>
            <w:r>
              <w:rPr>
                <w:rFonts w:eastAsia="SimSun" w:cs="Arial"/>
                <w:b/>
                <w:sz w:val="20"/>
                <w:szCs w:val="20"/>
                <w:lang w:eastAsia="zh-CN"/>
              </w:rPr>
              <w:t xml:space="preserve"> for data management systems.</w:t>
            </w:r>
          </w:p>
        </w:tc>
        <w:tc>
          <w:tcPr>
            <w:tcW w:w="1147" w:type="pct"/>
            <w:shd w:val="clear" w:color="auto" w:fill="auto"/>
          </w:tcPr>
          <w:p w14:paraId="6DC60650" w14:textId="77777777" w:rsidR="00FE69E9" w:rsidRPr="00353060" w:rsidRDefault="00FE69E9">
            <w:pPr>
              <w:textAlignment w:val="baseline"/>
              <w:rPr>
                <w:rFonts w:eastAsia="Times New Roman" w:cs="Arial"/>
                <w:bCs/>
                <w:sz w:val="20"/>
                <w:szCs w:val="20"/>
              </w:rPr>
            </w:pPr>
            <w:r w:rsidRPr="00353060">
              <w:rPr>
                <w:rFonts w:eastAsia="SimSun" w:cs="Arial"/>
                <w:bCs/>
                <w:sz w:val="20"/>
                <w:szCs w:val="20"/>
                <w:lang w:eastAsia="zh-CN"/>
              </w:rPr>
              <w:t>Risk of losing current staff upon expiry of GF support for salaries and most of staff are TAs supported by partners.</w:t>
            </w:r>
          </w:p>
        </w:tc>
        <w:tc>
          <w:tcPr>
            <w:tcW w:w="2297" w:type="pct"/>
            <w:shd w:val="clear" w:color="auto" w:fill="auto"/>
          </w:tcPr>
          <w:p w14:paraId="60ED0E0B" w14:textId="77777777" w:rsidR="00FE69E9" w:rsidRPr="008C4BA3" w:rsidRDefault="00FE69E9">
            <w:pPr>
              <w:jc w:val="both"/>
              <w:textAlignment w:val="baseline"/>
              <w:rPr>
                <w:rFonts w:eastAsia="SimSun" w:cs="Arial"/>
                <w:sz w:val="20"/>
                <w:szCs w:val="20"/>
                <w:lang w:eastAsia="zh-CN"/>
              </w:rPr>
            </w:pPr>
            <w:r w:rsidRPr="008C4BA3">
              <w:rPr>
                <w:rFonts w:eastAsia="SimSun" w:cs="Arial"/>
                <w:sz w:val="20"/>
                <w:szCs w:val="20"/>
                <w:lang w:eastAsia="zh-CN"/>
              </w:rPr>
              <w:t>Existing staff mentor</w:t>
            </w:r>
            <w:r>
              <w:rPr>
                <w:rFonts w:eastAsia="SimSun" w:cs="Arial"/>
                <w:sz w:val="20"/>
                <w:szCs w:val="20"/>
                <w:lang w:eastAsia="zh-CN"/>
              </w:rPr>
              <w:t>ed</w:t>
            </w:r>
            <w:r w:rsidRPr="008C4BA3">
              <w:rPr>
                <w:rFonts w:eastAsia="SimSun" w:cs="Arial"/>
                <w:sz w:val="20"/>
                <w:szCs w:val="20"/>
                <w:lang w:eastAsia="zh-CN"/>
              </w:rPr>
              <w:t xml:space="preserve"> for domestication of </w:t>
            </w:r>
            <w:r>
              <w:rPr>
                <w:rFonts w:eastAsia="SimSun" w:cs="Arial"/>
                <w:sz w:val="20"/>
                <w:szCs w:val="20"/>
                <w:lang w:eastAsia="zh-CN"/>
              </w:rPr>
              <w:t>t</w:t>
            </w:r>
            <w:r w:rsidRPr="008C4BA3">
              <w:rPr>
                <w:rFonts w:eastAsia="SimSun" w:cs="Arial"/>
                <w:sz w:val="20"/>
                <w:szCs w:val="20"/>
                <w:lang w:eastAsia="zh-CN"/>
              </w:rPr>
              <w:t>echnical skill</w:t>
            </w:r>
            <w:r>
              <w:rPr>
                <w:rFonts w:eastAsia="SimSun" w:cs="Arial"/>
                <w:sz w:val="20"/>
                <w:szCs w:val="20"/>
                <w:lang w:eastAsia="zh-CN"/>
              </w:rPr>
              <w:t>.</w:t>
            </w:r>
          </w:p>
          <w:p w14:paraId="014093E4" w14:textId="77777777" w:rsidR="00FE69E9" w:rsidRPr="008C4BA3" w:rsidRDefault="00FE69E9">
            <w:pPr>
              <w:jc w:val="both"/>
              <w:textAlignment w:val="baseline"/>
              <w:rPr>
                <w:rFonts w:eastAsia="SimSun" w:cs="Arial"/>
                <w:sz w:val="20"/>
                <w:szCs w:val="20"/>
                <w:lang w:eastAsia="zh-CN"/>
              </w:rPr>
            </w:pPr>
            <w:r w:rsidRPr="008C4BA3">
              <w:rPr>
                <w:rFonts w:eastAsia="SimSun" w:cs="Arial"/>
                <w:sz w:val="20"/>
                <w:szCs w:val="20"/>
                <w:lang w:eastAsia="zh-CN"/>
              </w:rPr>
              <w:t xml:space="preserve">Updating the </w:t>
            </w:r>
            <w:r>
              <w:rPr>
                <w:rFonts w:eastAsia="SimSun" w:cs="Arial"/>
                <w:sz w:val="20"/>
                <w:szCs w:val="20"/>
                <w:lang w:eastAsia="zh-CN"/>
              </w:rPr>
              <w:t>technical assessment</w:t>
            </w:r>
            <w:r w:rsidRPr="008C4BA3">
              <w:rPr>
                <w:rFonts w:eastAsia="SimSun" w:cs="Arial"/>
                <w:sz w:val="20"/>
                <w:szCs w:val="20"/>
                <w:lang w:eastAsia="zh-CN"/>
              </w:rPr>
              <w:t xml:space="preserve"> requirements periodically to be needs-based</w:t>
            </w:r>
            <w:r>
              <w:rPr>
                <w:rFonts w:eastAsia="SimSun" w:cs="Arial"/>
                <w:sz w:val="20"/>
                <w:szCs w:val="20"/>
                <w:lang w:eastAsia="zh-CN"/>
              </w:rPr>
              <w:t>.</w:t>
            </w:r>
            <w:r w:rsidRPr="008C4BA3">
              <w:rPr>
                <w:rFonts w:eastAsia="SimSun" w:cs="Arial"/>
                <w:sz w:val="20"/>
                <w:szCs w:val="20"/>
                <w:lang w:eastAsia="zh-CN"/>
              </w:rPr>
              <w:t xml:space="preserve"> </w:t>
            </w:r>
          </w:p>
          <w:p w14:paraId="257647C7" w14:textId="77777777" w:rsidR="00FE69E9" w:rsidRPr="008C4BA3" w:rsidRDefault="00FE69E9">
            <w:pPr>
              <w:jc w:val="both"/>
              <w:textAlignment w:val="baseline"/>
              <w:rPr>
                <w:rFonts w:eastAsia="SimSun" w:cs="Arial"/>
                <w:color w:val="FF0000"/>
                <w:sz w:val="20"/>
                <w:szCs w:val="20"/>
                <w:lang w:eastAsia="zh-CN"/>
              </w:rPr>
            </w:pPr>
            <w:r w:rsidRPr="008C4BA3">
              <w:rPr>
                <w:rFonts w:eastAsia="SimSun" w:cs="Arial"/>
                <w:sz w:val="20"/>
                <w:szCs w:val="20"/>
                <w:lang w:eastAsia="zh-CN"/>
              </w:rPr>
              <w:t>Collaborate with local institutions to facilitate cross fertilization between academia and the programme</w:t>
            </w:r>
            <w:r>
              <w:rPr>
                <w:rFonts w:eastAsia="SimSun" w:cs="Arial"/>
                <w:sz w:val="20"/>
                <w:szCs w:val="20"/>
                <w:lang w:eastAsia="zh-CN"/>
              </w:rPr>
              <w:t>.</w:t>
            </w:r>
          </w:p>
          <w:p w14:paraId="45AC6EBE" w14:textId="77777777" w:rsidR="00FE69E9" w:rsidRPr="008C4BA3" w:rsidRDefault="00FE69E9">
            <w:pPr>
              <w:jc w:val="both"/>
              <w:textAlignment w:val="baseline"/>
              <w:rPr>
                <w:rFonts w:eastAsia="Times New Roman" w:cs="Arial"/>
                <w:sz w:val="20"/>
                <w:szCs w:val="20"/>
              </w:rPr>
            </w:pPr>
            <w:r w:rsidRPr="008C4BA3">
              <w:rPr>
                <w:rFonts w:eastAsia="SimSun" w:cs="Arial"/>
                <w:sz w:val="20"/>
                <w:szCs w:val="20"/>
                <w:lang w:eastAsia="zh-CN"/>
              </w:rPr>
              <w:t xml:space="preserve">Engagement to utilize the existing government appraisal system for replacement of staff </w:t>
            </w:r>
          </w:p>
        </w:tc>
        <w:tc>
          <w:tcPr>
            <w:tcW w:w="761" w:type="pct"/>
            <w:shd w:val="clear" w:color="auto" w:fill="auto"/>
          </w:tcPr>
          <w:p w14:paraId="03213F03" w14:textId="77777777" w:rsidR="00FE69E9" w:rsidRDefault="00FE69E9">
            <w:pPr>
              <w:textAlignment w:val="baseline"/>
              <w:rPr>
                <w:rFonts w:eastAsia="Times New Roman" w:cs="Arial"/>
                <w:sz w:val="20"/>
                <w:szCs w:val="20"/>
              </w:rPr>
            </w:pPr>
            <w:r w:rsidRPr="008C4BA3">
              <w:rPr>
                <w:rFonts w:eastAsia="Times New Roman" w:cs="Arial"/>
                <w:sz w:val="20"/>
                <w:szCs w:val="20"/>
              </w:rPr>
              <w:t>MOH, MoFPED</w:t>
            </w:r>
          </w:p>
        </w:tc>
      </w:tr>
    </w:tbl>
    <w:p w14:paraId="20EB8F33" w14:textId="77777777" w:rsidR="00FE69E9" w:rsidRDefault="00FE69E9" w:rsidP="00FE69E9">
      <w:pPr>
        <w:pStyle w:val="BodyText"/>
        <w:jc w:val="both"/>
      </w:pPr>
    </w:p>
    <w:p w14:paraId="1E5C56B6" w14:textId="39671B9A" w:rsidR="00D77906" w:rsidRDefault="00400F7D" w:rsidP="00FE69E9">
      <w:pPr>
        <w:pStyle w:val="BodyText"/>
        <w:numPr>
          <w:ilvl w:val="0"/>
          <w:numId w:val="13"/>
        </w:numPr>
        <w:jc w:val="both"/>
        <w:rPr>
          <w:lang w:val="en-US"/>
        </w:rPr>
      </w:pPr>
      <w:r>
        <w:rPr>
          <w:lang w:val="en-US"/>
        </w:rPr>
        <w:t>Financial and fiduciary concerns.</w:t>
      </w:r>
    </w:p>
    <w:tbl>
      <w:tblPr>
        <w:tblStyle w:val="TableGrid1"/>
        <w:tblW w:w="4873" w:type="pct"/>
        <w:tblInd w:w="265" w:type="dxa"/>
        <w:tblLayout w:type="fixed"/>
        <w:tblLook w:val="04A0" w:firstRow="1" w:lastRow="0" w:firstColumn="1" w:lastColumn="0" w:noHBand="0" w:noVBand="1"/>
      </w:tblPr>
      <w:tblGrid>
        <w:gridCol w:w="1580"/>
        <w:gridCol w:w="2279"/>
        <w:gridCol w:w="4564"/>
        <w:gridCol w:w="1512"/>
      </w:tblGrid>
      <w:tr w:rsidR="003E1960" w:rsidRPr="008C4BA3" w14:paraId="2954B9C8" w14:textId="77777777" w:rsidTr="003E1960">
        <w:trPr>
          <w:trHeight w:val="255"/>
          <w:tblHeader/>
        </w:trPr>
        <w:tc>
          <w:tcPr>
            <w:tcW w:w="795" w:type="pct"/>
            <w:shd w:val="clear" w:color="auto" w:fill="BDD6EE"/>
          </w:tcPr>
          <w:p w14:paraId="4C48630B" w14:textId="77777777" w:rsidR="003E1960" w:rsidRPr="008C4BA3" w:rsidRDefault="003E1960">
            <w:pPr>
              <w:textAlignment w:val="baseline"/>
              <w:rPr>
                <w:rFonts w:eastAsia="Times New Roman" w:cs="Arial"/>
                <w:b/>
                <w:bCs/>
                <w:sz w:val="20"/>
                <w:szCs w:val="20"/>
              </w:rPr>
            </w:pPr>
            <w:r w:rsidRPr="008C4BA3">
              <w:rPr>
                <w:rFonts w:eastAsia="Times New Roman" w:cs="Arial"/>
                <w:b/>
                <w:bCs/>
                <w:sz w:val="20"/>
                <w:szCs w:val="20"/>
              </w:rPr>
              <w:t>Risk Category</w:t>
            </w:r>
          </w:p>
        </w:tc>
        <w:tc>
          <w:tcPr>
            <w:tcW w:w="1147" w:type="pct"/>
            <w:shd w:val="clear" w:color="auto" w:fill="BDD6EE"/>
            <w:hideMark/>
          </w:tcPr>
          <w:p w14:paraId="100C8719" w14:textId="77777777" w:rsidR="003E1960" w:rsidRPr="008C4BA3" w:rsidRDefault="003E1960">
            <w:pPr>
              <w:textAlignment w:val="baseline"/>
              <w:rPr>
                <w:rFonts w:eastAsia="Times New Roman" w:cs="Arial"/>
                <w:sz w:val="20"/>
                <w:szCs w:val="20"/>
              </w:rPr>
            </w:pPr>
            <w:r w:rsidRPr="008C4BA3">
              <w:rPr>
                <w:rFonts w:eastAsia="Times New Roman" w:cs="Arial"/>
                <w:b/>
                <w:bCs/>
                <w:sz w:val="20"/>
                <w:szCs w:val="20"/>
              </w:rPr>
              <w:t>Key Implementation Risks</w:t>
            </w:r>
          </w:p>
        </w:tc>
        <w:tc>
          <w:tcPr>
            <w:tcW w:w="2297" w:type="pct"/>
            <w:shd w:val="clear" w:color="auto" w:fill="BDD6EE"/>
            <w:hideMark/>
          </w:tcPr>
          <w:p w14:paraId="4BA7855A" w14:textId="77777777" w:rsidR="003E1960" w:rsidRPr="008C4BA3" w:rsidRDefault="003E1960">
            <w:pPr>
              <w:jc w:val="both"/>
              <w:textAlignment w:val="baseline"/>
              <w:rPr>
                <w:rFonts w:eastAsia="Times New Roman" w:cs="Arial"/>
                <w:sz w:val="20"/>
                <w:szCs w:val="20"/>
              </w:rPr>
            </w:pPr>
            <w:r w:rsidRPr="008C4BA3">
              <w:rPr>
                <w:rFonts w:eastAsia="Times New Roman" w:cs="Arial"/>
                <w:b/>
                <w:bCs/>
                <w:sz w:val="20"/>
                <w:szCs w:val="20"/>
              </w:rPr>
              <w:t>Corresponding Mitigation Measures</w:t>
            </w:r>
          </w:p>
        </w:tc>
        <w:tc>
          <w:tcPr>
            <w:tcW w:w="761" w:type="pct"/>
            <w:shd w:val="clear" w:color="auto" w:fill="BDD6EE"/>
            <w:hideMark/>
          </w:tcPr>
          <w:p w14:paraId="74B39B2B" w14:textId="77777777" w:rsidR="003E1960" w:rsidRPr="008C4BA3" w:rsidRDefault="003E1960">
            <w:pPr>
              <w:textAlignment w:val="baseline"/>
              <w:rPr>
                <w:rFonts w:eastAsia="Times New Roman" w:cs="Arial"/>
                <w:sz w:val="20"/>
                <w:szCs w:val="20"/>
              </w:rPr>
            </w:pPr>
            <w:r w:rsidRPr="008C4BA3">
              <w:rPr>
                <w:rFonts w:eastAsia="Times New Roman" w:cs="Arial"/>
                <w:b/>
                <w:bCs/>
                <w:sz w:val="20"/>
                <w:szCs w:val="20"/>
              </w:rPr>
              <w:t>Entity Responsible</w:t>
            </w:r>
          </w:p>
        </w:tc>
      </w:tr>
      <w:tr w:rsidR="003E1960" w:rsidRPr="008C4BA3" w14:paraId="460530C6" w14:textId="77777777" w:rsidTr="003E1960">
        <w:trPr>
          <w:trHeight w:val="882"/>
        </w:trPr>
        <w:tc>
          <w:tcPr>
            <w:tcW w:w="795" w:type="pct"/>
            <w:vMerge w:val="restart"/>
            <w:shd w:val="clear" w:color="auto" w:fill="auto"/>
          </w:tcPr>
          <w:p w14:paraId="3267FC8F" w14:textId="77777777" w:rsidR="003E1960" w:rsidRPr="008C4BA3" w:rsidRDefault="003E1960">
            <w:pPr>
              <w:spacing w:line="276" w:lineRule="auto"/>
              <w:rPr>
                <w:rFonts w:eastAsia="Times New Roman" w:cs="Arial"/>
                <w:sz w:val="20"/>
                <w:szCs w:val="20"/>
              </w:rPr>
            </w:pPr>
            <w:r w:rsidRPr="008C4BA3">
              <w:rPr>
                <w:rFonts w:eastAsia="Calibri" w:cs="Arial"/>
                <w:b/>
                <w:iCs/>
                <w:sz w:val="20"/>
                <w:szCs w:val="20"/>
              </w:rPr>
              <w:t>Financial Management</w:t>
            </w:r>
          </w:p>
        </w:tc>
        <w:tc>
          <w:tcPr>
            <w:tcW w:w="1147" w:type="pct"/>
            <w:shd w:val="clear" w:color="auto" w:fill="auto"/>
            <w:hideMark/>
          </w:tcPr>
          <w:p w14:paraId="5A50B7B0" w14:textId="77777777" w:rsidR="003E1960" w:rsidRPr="00353060" w:rsidRDefault="003E1960">
            <w:pPr>
              <w:spacing w:line="276" w:lineRule="auto"/>
              <w:rPr>
                <w:rFonts w:eastAsia="Calibri" w:cs="Arial"/>
                <w:sz w:val="20"/>
                <w:szCs w:val="20"/>
              </w:rPr>
            </w:pPr>
            <w:r w:rsidRPr="00353060">
              <w:rPr>
                <w:rFonts w:eastAsia="Times New Roman" w:cs="Arial"/>
                <w:bCs/>
                <w:sz w:val="20"/>
                <w:szCs w:val="20"/>
              </w:rPr>
              <w:t>Relatively slow absorption of funds due to inefficient finan</w:t>
            </w:r>
            <w:r w:rsidRPr="00353060">
              <w:rPr>
                <w:rFonts w:eastAsia="Calibri" w:cs="Arial"/>
                <w:bCs/>
                <w:sz w:val="20"/>
                <w:szCs w:val="20"/>
              </w:rPr>
              <w:t xml:space="preserve">cial management systems resulting in delayed disbursements to implementers. </w:t>
            </w:r>
          </w:p>
          <w:p w14:paraId="65A3CE8D" w14:textId="77777777" w:rsidR="003E1960" w:rsidRPr="00353060" w:rsidRDefault="003E1960">
            <w:pPr>
              <w:spacing w:line="276" w:lineRule="auto"/>
              <w:rPr>
                <w:rFonts w:eastAsia="Calibri" w:cs="Arial"/>
                <w:sz w:val="20"/>
                <w:szCs w:val="20"/>
              </w:rPr>
            </w:pPr>
          </w:p>
          <w:p w14:paraId="5837DB7A" w14:textId="77777777" w:rsidR="003E1960" w:rsidRPr="00353060" w:rsidRDefault="003E1960">
            <w:pPr>
              <w:spacing w:line="276" w:lineRule="auto"/>
              <w:rPr>
                <w:rFonts w:eastAsia="Calibri" w:cs="Arial"/>
                <w:sz w:val="20"/>
                <w:szCs w:val="20"/>
              </w:rPr>
            </w:pPr>
          </w:p>
          <w:p w14:paraId="71EBB281" w14:textId="77777777" w:rsidR="003E1960" w:rsidRPr="00353060" w:rsidRDefault="003E1960">
            <w:pPr>
              <w:spacing w:line="276" w:lineRule="auto"/>
              <w:rPr>
                <w:rFonts w:eastAsia="Calibri" w:cs="Arial"/>
                <w:sz w:val="20"/>
                <w:szCs w:val="20"/>
              </w:rPr>
            </w:pPr>
          </w:p>
          <w:p w14:paraId="7A2C013C" w14:textId="77777777" w:rsidR="003E1960" w:rsidRPr="00353060" w:rsidRDefault="003E1960">
            <w:pPr>
              <w:spacing w:line="276" w:lineRule="auto"/>
              <w:rPr>
                <w:rFonts w:eastAsia="Calibri" w:cs="Arial"/>
                <w:sz w:val="20"/>
                <w:szCs w:val="20"/>
              </w:rPr>
            </w:pPr>
          </w:p>
          <w:p w14:paraId="05385D1A" w14:textId="77777777" w:rsidR="003E1960" w:rsidRPr="00353060" w:rsidRDefault="003E1960">
            <w:pPr>
              <w:textAlignment w:val="baseline"/>
              <w:rPr>
                <w:rFonts w:eastAsia="Times New Roman" w:cs="Arial"/>
                <w:sz w:val="20"/>
                <w:szCs w:val="20"/>
              </w:rPr>
            </w:pPr>
          </w:p>
        </w:tc>
        <w:tc>
          <w:tcPr>
            <w:tcW w:w="2297" w:type="pct"/>
            <w:shd w:val="clear" w:color="auto" w:fill="auto"/>
            <w:hideMark/>
          </w:tcPr>
          <w:p w14:paraId="60CFC870" w14:textId="2A39B540" w:rsidR="00F730DB" w:rsidRPr="00D1763E" w:rsidRDefault="00F730DB">
            <w:pPr>
              <w:jc w:val="both"/>
              <w:rPr>
                <w:rFonts w:eastAsia="Calibri" w:cstheme="minorHAnsi"/>
                <w:sz w:val="20"/>
                <w:szCs w:val="20"/>
              </w:rPr>
            </w:pPr>
            <w:r w:rsidRPr="00225696">
              <w:rPr>
                <w:rStyle w:val="cf01"/>
                <w:rFonts w:asciiTheme="minorHAnsi" w:hAnsiTheme="minorHAnsi" w:cstheme="minorHAnsi"/>
                <w:sz w:val="20"/>
                <w:szCs w:val="20"/>
              </w:rPr>
              <w:t>GF CT regularly requests and nudges the PR for any need of disbursements. On a routine basis, CT requests PRs to review their budgets and initiate reprogramming as necessary, especially in the context of UCC 2023 gap as well as to ensure a full absorption of the grants.</w:t>
            </w:r>
          </w:p>
          <w:p w14:paraId="5E585D20" w14:textId="18A72F57" w:rsidR="003E1960" w:rsidRDefault="003E1960">
            <w:pPr>
              <w:jc w:val="both"/>
              <w:rPr>
                <w:rFonts w:eastAsia="Calibri" w:cs="Arial"/>
                <w:sz w:val="20"/>
                <w:szCs w:val="20"/>
              </w:rPr>
            </w:pPr>
            <w:r w:rsidRPr="008C4BA3">
              <w:rPr>
                <w:rFonts w:eastAsia="Calibri" w:cs="Arial"/>
                <w:sz w:val="20"/>
                <w:szCs w:val="20"/>
              </w:rPr>
              <w:t>Improve the engagement with</w:t>
            </w:r>
            <w:r>
              <w:rPr>
                <w:rFonts w:eastAsia="Calibri" w:cs="Arial"/>
                <w:sz w:val="20"/>
                <w:szCs w:val="20"/>
              </w:rPr>
              <w:t xml:space="preserve"> </w:t>
            </w:r>
            <w:r w:rsidRPr="008C4BA3">
              <w:rPr>
                <w:rFonts w:eastAsia="Calibri" w:cs="Arial"/>
                <w:sz w:val="20"/>
                <w:szCs w:val="20"/>
              </w:rPr>
              <w:t>the GF CT for increased flexibility in the absorption of the funds e.g.</w:t>
            </w:r>
            <w:r>
              <w:rPr>
                <w:rFonts w:eastAsia="Calibri" w:cs="Arial"/>
                <w:sz w:val="20"/>
                <w:szCs w:val="20"/>
              </w:rPr>
              <w:t>,</w:t>
            </w:r>
            <w:r w:rsidRPr="008C4BA3">
              <w:rPr>
                <w:rFonts w:eastAsia="Calibri" w:cs="Arial"/>
                <w:sz w:val="20"/>
                <w:szCs w:val="20"/>
              </w:rPr>
              <w:t xml:space="preserve"> reprogramming</w:t>
            </w:r>
            <w:r>
              <w:rPr>
                <w:rFonts w:eastAsia="Calibri" w:cs="Arial"/>
                <w:sz w:val="20"/>
                <w:szCs w:val="20"/>
              </w:rPr>
              <w:t>.</w:t>
            </w:r>
            <w:r w:rsidRPr="008C4BA3">
              <w:rPr>
                <w:rFonts w:eastAsia="Calibri" w:cs="Arial"/>
                <w:sz w:val="20"/>
                <w:szCs w:val="20"/>
              </w:rPr>
              <w:t xml:space="preserve"> </w:t>
            </w:r>
          </w:p>
          <w:p w14:paraId="7EF974AE" w14:textId="77777777" w:rsidR="003E1960" w:rsidRPr="008C4BA3" w:rsidRDefault="003E1960">
            <w:pPr>
              <w:jc w:val="both"/>
              <w:rPr>
                <w:rFonts w:eastAsia="Calibri" w:cs="Arial"/>
                <w:sz w:val="20"/>
                <w:szCs w:val="20"/>
              </w:rPr>
            </w:pPr>
            <w:r>
              <w:rPr>
                <w:rFonts w:eastAsia="Calibri" w:cs="Arial"/>
                <w:sz w:val="20"/>
                <w:szCs w:val="20"/>
              </w:rPr>
              <w:t>Reducing the level of micromanagement of planned activities.</w:t>
            </w:r>
          </w:p>
          <w:p w14:paraId="42FE322B" w14:textId="77777777" w:rsidR="003E1960" w:rsidRPr="008C4BA3" w:rsidRDefault="003E1960">
            <w:pPr>
              <w:jc w:val="both"/>
              <w:rPr>
                <w:rFonts w:eastAsia="Calibri" w:cs="Arial"/>
                <w:sz w:val="20"/>
                <w:szCs w:val="20"/>
              </w:rPr>
            </w:pPr>
            <w:r w:rsidRPr="008C4BA3">
              <w:rPr>
                <w:rFonts w:eastAsia="Calibri" w:cs="Arial"/>
                <w:sz w:val="20"/>
                <w:szCs w:val="20"/>
              </w:rPr>
              <w:t>Improve planning for instance, ensuring that there is no lag in programme implementation with every financial year</w:t>
            </w:r>
            <w:r>
              <w:rPr>
                <w:rFonts w:eastAsia="Calibri" w:cs="Arial"/>
                <w:sz w:val="20"/>
                <w:szCs w:val="20"/>
              </w:rPr>
              <w:t>.</w:t>
            </w:r>
            <w:r w:rsidRPr="008C4BA3">
              <w:rPr>
                <w:rFonts w:eastAsia="Calibri" w:cs="Arial"/>
                <w:sz w:val="20"/>
                <w:szCs w:val="20"/>
              </w:rPr>
              <w:t xml:space="preserve"> </w:t>
            </w:r>
          </w:p>
          <w:p w14:paraId="2CD7784F" w14:textId="77777777" w:rsidR="003E1960" w:rsidRPr="008C4BA3" w:rsidRDefault="003E1960">
            <w:pPr>
              <w:jc w:val="both"/>
              <w:rPr>
                <w:rFonts w:eastAsia="Calibri" w:cs="Arial"/>
                <w:sz w:val="20"/>
                <w:szCs w:val="20"/>
              </w:rPr>
            </w:pPr>
            <w:r w:rsidRPr="008C4BA3">
              <w:rPr>
                <w:rFonts w:eastAsia="Calibri" w:cs="Arial"/>
                <w:sz w:val="20"/>
                <w:szCs w:val="20"/>
              </w:rPr>
              <w:t>Ensuring that planned activities are incorporated at district planning for faster absorption of funds when availed to them</w:t>
            </w:r>
            <w:r>
              <w:rPr>
                <w:rFonts w:eastAsia="Calibri" w:cs="Arial"/>
                <w:sz w:val="20"/>
                <w:szCs w:val="20"/>
              </w:rPr>
              <w:t>.</w:t>
            </w:r>
            <w:r w:rsidRPr="008C4BA3">
              <w:rPr>
                <w:rFonts w:eastAsia="Calibri" w:cs="Arial"/>
                <w:sz w:val="20"/>
                <w:szCs w:val="20"/>
              </w:rPr>
              <w:t xml:space="preserve"> </w:t>
            </w:r>
          </w:p>
          <w:p w14:paraId="612F3C9F" w14:textId="77777777" w:rsidR="003E1960" w:rsidRPr="008C4BA3" w:rsidRDefault="003E1960">
            <w:pPr>
              <w:jc w:val="both"/>
              <w:rPr>
                <w:rFonts w:eastAsia="Calibri" w:cs="Arial"/>
                <w:sz w:val="20"/>
                <w:szCs w:val="20"/>
              </w:rPr>
            </w:pPr>
            <w:r w:rsidRPr="008C4BA3">
              <w:rPr>
                <w:rFonts w:eastAsia="Calibri" w:cs="Arial"/>
                <w:sz w:val="20"/>
                <w:szCs w:val="20"/>
              </w:rPr>
              <w:lastRenderedPageBreak/>
              <w:t>To consider direct release of funds from MoFPED for some activities to the districts subject to an approved detailed work plan</w:t>
            </w:r>
            <w:r>
              <w:rPr>
                <w:rFonts w:eastAsia="Calibri" w:cs="Arial"/>
                <w:sz w:val="20"/>
                <w:szCs w:val="20"/>
              </w:rPr>
              <w:t xml:space="preserve"> and accountability framework</w:t>
            </w:r>
          </w:p>
          <w:p w14:paraId="6C359C5D" w14:textId="77777777" w:rsidR="003E1960" w:rsidRPr="008C4BA3" w:rsidRDefault="003E1960">
            <w:pPr>
              <w:jc w:val="both"/>
              <w:rPr>
                <w:rFonts w:eastAsia="Calibri" w:cs="Arial"/>
                <w:sz w:val="20"/>
                <w:szCs w:val="20"/>
              </w:rPr>
            </w:pPr>
            <w:r w:rsidRPr="008C4BA3">
              <w:rPr>
                <w:rFonts w:eastAsia="Calibri" w:cs="Arial"/>
                <w:sz w:val="20"/>
                <w:szCs w:val="20"/>
              </w:rPr>
              <w:t>Concurrent approval of SRs at the grant making stage to allow for immediate implementation of activities</w:t>
            </w:r>
          </w:p>
        </w:tc>
        <w:tc>
          <w:tcPr>
            <w:tcW w:w="761" w:type="pct"/>
            <w:shd w:val="clear" w:color="auto" w:fill="auto"/>
            <w:hideMark/>
          </w:tcPr>
          <w:p w14:paraId="5FBC9E9C" w14:textId="77777777" w:rsidR="003E1960" w:rsidRPr="008C4BA3" w:rsidRDefault="003E1960">
            <w:pPr>
              <w:textAlignment w:val="baseline"/>
              <w:rPr>
                <w:rFonts w:eastAsia="Times New Roman" w:cs="Arial"/>
                <w:sz w:val="20"/>
                <w:szCs w:val="20"/>
              </w:rPr>
            </w:pPr>
            <w:r w:rsidRPr="008C4BA3">
              <w:rPr>
                <w:rFonts w:eastAsia="Times New Roman" w:cs="Arial"/>
                <w:sz w:val="20"/>
                <w:szCs w:val="20"/>
              </w:rPr>
              <w:lastRenderedPageBreak/>
              <w:t>Global Fund, MoFPED, MOH TASO</w:t>
            </w:r>
          </w:p>
          <w:p w14:paraId="621DA634" w14:textId="77777777" w:rsidR="003E1960" w:rsidRPr="008C4BA3" w:rsidRDefault="003E1960">
            <w:pPr>
              <w:textAlignment w:val="baseline"/>
              <w:rPr>
                <w:rFonts w:eastAsia="Times New Roman" w:cs="Arial"/>
                <w:sz w:val="20"/>
                <w:szCs w:val="20"/>
              </w:rPr>
            </w:pPr>
          </w:p>
          <w:p w14:paraId="267E096F" w14:textId="77777777" w:rsidR="003E1960" w:rsidRPr="008C4BA3" w:rsidRDefault="003E1960">
            <w:pPr>
              <w:textAlignment w:val="baseline"/>
              <w:rPr>
                <w:rFonts w:eastAsia="Times New Roman" w:cs="Arial"/>
                <w:sz w:val="20"/>
                <w:szCs w:val="20"/>
              </w:rPr>
            </w:pPr>
          </w:p>
          <w:p w14:paraId="4C3CBA6B" w14:textId="77777777" w:rsidR="003E1960" w:rsidRPr="008C4BA3" w:rsidRDefault="003E1960">
            <w:pPr>
              <w:textAlignment w:val="baseline"/>
              <w:rPr>
                <w:rFonts w:eastAsia="Times New Roman" w:cs="Arial"/>
                <w:sz w:val="20"/>
                <w:szCs w:val="20"/>
              </w:rPr>
            </w:pPr>
          </w:p>
          <w:p w14:paraId="50C88591" w14:textId="77777777" w:rsidR="003E1960" w:rsidRPr="008C4BA3" w:rsidRDefault="003E1960">
            <w:pPr>
              <w:textAlignment w:val="baseline"/>
              <w:rPr>
                <w:rFonts w:eastAsia="Times New Roman" w:cs="Arial"/>
                <w:sz w:val="20"/>
                <w:szCs w:val="20"/>
              </w:rPr>
            </w:pPr>
          </w:p>
          <w:p w14:paraId="37B8FEB1" w14:textId="77777777" w:rsidR="003E1960" w:rsidRPr="008C4BA3" w:rsidRDefault="003E1960">
            <w:pPr>
              <w:textAlignment w:val="baseline"/>
              <w:rPr>
                <w:rFonts w:eastAsia="Times New Roman" w:cs="Arial"/>
                <w:sz w:val="20"/>
                <w:szCs w:val="20"/>
              </w:rPr>
            </w:pPr>
          </w:p>
          <w:p w14:paraId="4F0F9F2C" w14:textId="77777777" w:rsidR="003E1960" w:rsidRPr="008C4BA3" w:rsidRDefault="003E1960">
            <w:pPr>
              <w:textAlignment w:val="baseline"/>
              <w:rPr>
                <w:rFonts w:eastAsia="Times New Roman" w:cs="Arial"/>
                <w:sz w:val="20"/>
                <w:szCs w:val="20"/>
              </w:rPr>
            </w:pPr>
          </w:p>
          <w:p w14:paraId="255A30C7" w14:textId="77777777" w:rsidR="003E1960" w:rsidRPr="008C4BA3" w:rsidRDefault="003E1960">
            <w:pPr>
              <w:textAlignment w:val="baseline"/>
              <w:rPr>
                <w:rFonts w:eastAsia="Times New Roman" w:cs="Arial"/>
                <w:sz w:val="20"/>
                <w:szCs w:val="20"/>
              </w:rPr>
            </w:pPr>
          </w:p>
          <w:p w14:paraId="100E1B50" w14:textId="77777777" w:rsidR="003E1960" w:rsidRPr="008C4BA3" w:rsidRDefault="003E1960">
            <w:pPr>
              <w:textAlignment w:val="baseline"/>
              <w:rPr>
                <w:rFonts w:eastAsia="Times New Roman" w:cs="Arial"/>
                <w:sz w:val="20"/>
                <w:szCs w:val="20"/>
              </w:rPr>
            </w:pPr>
          </w:p>
          <w:p w14:paraId="083A7773" w14:textId="77777777" w:rsidR="003E1960" w:rsidRPr="008C4BA3" w:rsidRDefault="003E1960">
            <w:pPr>
              <w:textAlignment w:val="baseline"/>
              <w:rPr>
                <w:rFonts w:eastAsia="Times New Roman" w:cs="Arial"/>
                <w:sz w:val="20"/>
                <w:szCs w:val="20"/>
              </w:rPr>
            </w:pPr>
          </w:p>
        </w:tc>
      </w:tr>
      <w:tr w:rsidR="003E1960" w:rsidRPr="008C4BA3" w14:paraId="0437145A" w14:textId="77777777" w:rsidTr="003E1960">
        <w:trPr>
          <w:trHeight w:val="638"/>
        </w:trPr>
        <w:tc>
          <w:tcPr>
            <w:tcW w:w="795" w:type="pct"/>
            <w:vMerge/>
            <w:shd w:val="clear" w:color="auto" w:fill="auto"/>
          </w:tcPr>
          <w:p w14:paraId="502CE608" w14:textId="77777777" w:rsidR="003E1960" w:rsidRPr="008C4BA3" w:rsidRDefault="003E1960">
            <w:pPr>
              <w:spacing w:line="276" w:lineRule="auto"/>
              <w:rPr>
                <w:rFonts w:eastAsia="Calibri" w:cs="Arial"/>
                <w:b/>
                <w:iCs/>
                <w:sz w:val="20"/>
                <w:szCs w:val="20"/>
              </w:rPr>
            </w:pPr>
          </w:p>
        </w:tc>
        <w:tc>
          <w:tcPr>
            <w:tcW w:w="1147" w:type="pct"/>
            <w:shd w:val="clear" w:color="auto" w:fill="auto"/>
          </w:tcPr>
          <w:p w14:paraId="6581B365" w14:textId="77777777" w:rsidR="003E1960" w:rsidRPr="00353060" w:rsidRDefault="003E1960">
            <w:pPr>
              <w:spacing w:line="276" w:lineRule="auto"/>
              <w:rPr>
                <w:rFonts w:eastAsia="Calibri" w:cs="Arial"/>
                <w:bCs/>
                <w:sz w:val="20"/>
                <w:szCs w:val="20"/>
              </w:rPr>
            </w:pPr>
            <w:r w:rsidRPr="00353060">
              <w:rPr>
                <w:rFonts w:eastAsia="Times New Roman" w:cs="Arial"/>
                <w:bCs/>
                <w:iCs/>
                <w:sz w:val="20"/>
                <w:szCs w:val="20"/>
              </w:rPr>
              <w:t xml:space="preserve">Withdrawal of key partners in malaria programming and attendant negative impact on programme implementation </w:t>
            </w:r>
          </w:p>
          <w:p w14:paraId="3BCC1883" w14:textId="77777777" w:rsidR="003E1960" w:rsidRPr="00353060" w:rsidRDefault="003E1960">
            <w:pPr>
              <w:spacing w:line="276" w:lineRule="auto"/>
              <w:rPr>
                <w:rFonts w:eastAsia="Calibri" w:cs="Arial"/>
                <w:bCs/>
                <w:sz w:val="20"/>
                <w:szCs w:val="20"/>
              </w:rPr>
            </w:pPr>
          </w:p>
        </w:tc>
        <w:tc>
          <w:tcPr>
            <w:tcW w:w="2297" w:type="pct"/>
            <w:shd w:val="clear" w:color="auto" w:fill="auto"/>
          </w:tcPr>
          <w:p w14:paraId="1FD525DE" w14:textId="77777777" w:rsidR="003E1960" w:rsidRPr="008C4BA3" w:rsidRDefault="003E1960">
            <w:pPr>
              <w:jc w:val="both"/>
              <w:textAlignment w:val="baseline"/>
              <w:rPr>
                <w:rFonts w:eastAsia="Calibri" w:cs="Arial"/>
                <w:sz w:val="20"/>
                <w:szCs w:val="20"/>
              </w:rPr>
            </w:pPr>
            <w:r w:rsidRPr="008C4BA3">
              <w:rPr>
                <w:rFonts w:eastAsia="Calibri" w:cs="Arial"/>
                <w:sz w:val="20"/>
                <w:szCs w:val="20"/>
              </w:rPr>
              <w:t xml:space="preserve">All partner interventions to have an exit strategy that are time bound and monitored </w:t>
            </w:r>
          </w:p>
          <w:p w14:paraId="4F1A8C0A" w14:textId="77777777" w:rsidR="003E1960" w:rsidRPr="008C4BA3" w:rsidRDefault="003E1960">
            <w:pPr>
              <w:jc w:val="both"/>
              <w:textAlignment w:val="baseline"/>
              <w:rPr>
                <w:rFonts w:eastAsia="Calibri" w:cs="Arial"/>
                <w:sz w:val="20"/>
                <w:szCs w:val="20"/>
              </w:rPr>
            </w:pPr>
            <w:r w:rsidRPr="008C4BA3">
              <w:rPr>
                <w:rFonts w:eastAsia="Calibri" w:cs="Arial"/>
                <w:sz w:val="20"/>
                <w:szCs w:val="20"/>
              </w:rPr>
              <w:t>Engagement of new partners particularly with the stratification strategy, expansion of the role of private sector in resource mobilization</w:t>
            </w:r>
          </w:p>
          <w:p w14:paraId="487B4608" w14:textId="77777777" w:rsidR="003E1960" w:rsidRPr="008C4BA3" w:rsidRDefault="003E1960">
            <w:pPr>
              <w:jc w:val="both"/>
              <w:textAlignment w:val="baseline"/>
              <w:rPr>
                <w:rFonts w:eastAsia="Calibri" w:cs="Arial"/>
                <w:sz w:val="20"/>
                <w:szCs w:val="20"/>
              </w:rPr>
            </w:pPr>
            <w:r w:rsidRPr="008C4BA3">
              <w:rPr>
                <w:rFonts w:eastAsia="Calibri" w:cs="Arial"/>
                <w:sz w:val="20"/>
                <w:szCs w:val="20"/>
              </w:rPr>
              <w:t>Introduction of innovative resource mobilization such as the social health insurance, creation of basic health care fund (e.g.</w:t>
            </w:r>
            <w:r>
              <w:rPr>
                <w:rFonts w:eastAsia="Calibri" w:cs="Arial"/>
                <w:sz w:val="20"/>
                <w:szCs w:val="20"/>
              </w:rPr>
              <w:t>,</w:t>
            </w:r>
            <w:r w:rsidRPr="008C4BA3">
              <w:rPr>
                <w:rFonts w:eastAsia="Calibri" w:cs="Arial"/>
                <w:sz w:val="20"/>
                <w:szCs w:val="20"/>
              </w:rPr>
              <w:t xml:space="preserve"> Malaria Trust Fund)</w:t>
            </w:r>
          </w:p>
          <w:p w14:paraId="3C3A780C" w14:textId="77777777" w:rsidR="003E1960" w:rsidRPr="008C4BA3" w:rsidRDefault="003E1960">
            <w:pPr>
              <w:jc w:val="both"/>
              <w:textAlignment w:val="baseline"/>
              <w:rPr>
                <w:rFonts w:eastAsia="Calibri" w:cs="Arial"/>
                <w:sz w:val="20"/>
                <w:szCs w:val="20"/>
              </w:rPr>
            </w:pPr>
            <w:r w:rsidRPr="008C4BA3">
              <w:rPr>
                <w:rFonts w:eastAsia="Calibri" w:cs="Arial"/>
                <w:sz w:val="20"/>
                <w:szCs w:val="20"/>
              </w:rPr>
              <w:t>Accessing the malaria risk mitigation fund within construction activity budgets and leveraging on other multisectoral opportunities</w:t>
            </w:r>
            <w:r>
              <w:rPr>
                <w:rFonts w:eastAsia="Calibri" w:cs="Arial"/>
                <w:sz w:val="20"/>
                <w:szCs w:val="20"/>
              </w:rPr>
              <w:t>.</w:t>
            </w:r>
          </w:p>
        </w:tc>
        <w:tc>
          <w:tcPr>
            <w:tcW w:w="761" w:type="pct"/>
            <w:shd w:val="clear" w:color="auto" w:fill="auto"/>
          </w:tcPr>
          <w:p w14:paraId="2A1C47B7" w14:textId="77777777" w:rsidR="003E1960" w:rsidRPr="008C4BA3" w:rsidRDefault="003E1960">
            <w:pPr>
              <w:textAlignment w:val="baseline"/>
              <w:rPr>
                <w:rFonts w:eastAsia="Times New Roman" w:cs="Arial"/>
                <w:sz w:val="20"/>
                <w:szCs w:val="20"/>
              </w:rPr>
            </w:pPr>
            <w:r w:rsidRPr="008C4BA3">
              <w:rPr>
                <w:rFonts w:eastAsia="Times New Roman" w:cs="Arial"/>
                <w:sz w:val="20"/>
                <w:szCs w:val="20"/>
              </w:rPr>
              <w:t xml:space="preserve">GoU, MOH, </w:t>
            </w:r>
            <w:r>
              <w:rPr>
                <w:rFonts w:eastAsia="Times New Roman" w:cs="Arial"/>
                <w:sz w:val="20"/>
                <w:szCs w:val="20"/>
              </w:rPr>
              <w:t xml:space="preserve">OPM, </w:t>
            </w:r>
            <w:r w:rsidRPr="008C4BA3">
              <w:rPr>
                <w:rFonts w:eastAsia="Times New Roman" w:cs="Arial"/>
                <w:sz w:val="20"/>
                <w:szCs w:val="20"/>
              </w:rPr>
              <w:t xml:space="preserve">Partners, Private Sector  </w:t>
            </w:r>
          </w:p>
          <w:p w14:paraId="19F80BC7" w14:textId="77777777" w:rsidR="003E1960" w:rsidRPr="008C4BA3" w:rsidRDefault="003E1960">
            <w:pPr>
              <w:textAlignment w:val="baseline"/>
              <w:rPr>
                <w:rFonts w:eastAsia="Times New Roman" w:cs="Arial"/>
                <w:sz w:val="20"/>
                <w:szCs w:val="20"/>
              </w:rPr>
            </w:pPr>
          </w:p>
          <w:p w14:paraId="5BE89208" w14:textId="77777777" w:rsidR="003E1960" w:rsidRPr="008C4BA3" w:rsidRDefault="003E1960">
            <w:pPr>
              <w:textAlignment w:val="baseline"/>
              <w:rPr>
                <w:rFonts w:eastAsia="Times New Roman" w:cs="Arial"/>
                <w:sz w:val="20"/>
                <w:szCs w:val="20"/>
              </w:rPr>
            </w:pPr>
          </w:p>
        </w:tc>
      </w:tr>
      <w:tr w:rsidR="003E1960" w:rsidRPr="008C4BA3" w14:paraId="7A526BF4" w14:textId="77777777" w:rsidTr="003E1960">
        <w:trPr>
          <w:trHeight w:val="638"/>
        </w:trPr>
        <w:tc>
          <w:tcPr>
            <w:tcW w:w="795" w:type="pct"/>
            <w:vMerge/>
            <w:shd w:val="clear" w:color="auto" w:fill="auto"/>
          </w:tcPr>
          <w:p w14:paraId="50147332" w14:textId="77777777" w:rsidR="003E1960" w:rsidRPr="008C4BA3" w:rsidRDefault="003E1960">
            <w:pPr>
              <w:spacing w:line="276" w:lineRule="auto"/>
              <w:rPr>
                <w:rFonts w:eastAsia="Calibri" w:cs="Arial"/>
                <w:b/>
                <w:iCs/>
                <w:sz w:val="20"/>
                <w:szCs w:val="20"/>
              </w:rPr>
            </w:pPr>
          </w:p>
        </w:tc>
        <w:tc>
          <w:tcPr>
            <w:tcW w:w="1147" w:type="pct"/>
            <w:shd w:val="clear" w:color="auto" w:fill="auto"/>
          </w:tcPr>
          <w:p w14:paraId="3B942F57" w14:textId="77777777" w:rsidR="003E1960" w:rsidRPr="00264E82" w:rsidRDefault="003E1960">
            <w:pPr>
              <w:spacing w:line="276" w:lineRule="auto"/>
              <w:rPr>
                <w:rFonts w:eastAsia="Times New Roman" w:cs="Arial"/>
                <w:bCs/>
                <w:iCs/>
                <w:color w:val="0066FF"/>
                <w:sz w:val="20"/>
                <w:szCs w:val="20"/>
              </w:rPr>
            </w:pPr>
            <w:r w:rsidRPr="00353060">
              <w:rPr>
                <w:rFonts w:eastAsia="Times New Roman" w:cs="Arial"/>
                <w:bCs/>
                <w:iCs/>
                <w:sz w:val="20"/>
                <w:szCs w:val="20"/>
              </w:rPr>
              <w:t xml:space="preserve">Unauthorized activities which lead to ineligible expenditures </w:t>
            </w:r>
          </w:p>
        </w:tc>
        <w:tc>
          <w:tcPr>
            <w:tcW w:w="2297" w:type="pct"/>
            <w:shd w:val="clear" w:color="auto" w:fill="auto"/>
          </w:tcPr>
          <w:p w14:paraId="3EE8DED8" w14:textId="77777777" w:rsidR="003E1960" w:rsidRPr="008C4BA3" w:rsidRDefault="003E1960">
            <w:pPr>
              <w:jc w:val="both"/>
              <w:textAlignment w:val="baseline"/>
              <w:rPr>
                <w:rFonts w:eastAsia="Calibri" w:cs="Arial"/>
                <w:sz w:val="20"/>
                <w:szCs w:val="20"/>
              </w:rPr>
            </w:pPr>
            <w:r w:rsidRPr="008C4BA3">
              <w:rPr>
                <w:rFonts w:eastAsia="Calibri" w:cs="Arial"/>
                <w:sz w:val="20"/>
                <w:szCs w:val="20"/>
              </w:rPr>
              <w:t>Close monitoring of budget</w:t>
            </w:r>
          </w:p>
          <w:p w14:paraId="06B9CDD4" w14:textId="77777777" w:rsidR="003E1960" w:rsidRPr="008C4BA3" w:rsidRDefault="003E1960">
            <w:pPr>
              <w:jc w:val="both"/>
              <w:textAlignment w:val="baseline"/>
              <w:rPr>
                <w:rFonts w:eastAsia="Calibri" w:cs="Arial"/>
                <w:sz w:val="20"/>
                <w:szCs w:val="20"/>
              </w:rPr>
            </w:pPr>
            <w:r w:rsidRPr="008C4BA3">
              <w:rPr>
                <w:rFonts w:eastAsia="Calibri" w:cs="Arial"/>
                <w:sz w:val="20"/>
                <w:szCs w:val="20"/>
              </w:rPr>
              <w:t xml:space="preserve">Strict adherence to request approval process and control measures to advert transactions that are not approved in the budget of grant </w:t>
            </w:r>
          </w:p>
        </w:tc>
        <w:tc>
          <w:tcPr>
            <w:tcW w:w="761" w:type="pct"/>
            <w:shd w:val="clear" w:color="auto" w:fill="auto"/>
          </w:tcPr>
          <w:p w14:paraId="2119EAD3" w14:textId="77777777" w:rsidR="003E1960" w:rsidRPr="008C4BA3" w:rsidRDefault="003E1960">
            <w:pPr>
              <w:textAlignment w:val="baseline"/>
              <w:rPr>
                <w:rFonts w:eastAsia="Times New Roman" w:cs="Arial"/>
                <w:sz w:val="20"/>
                <w:szCs w:val="20"/>
              </w:rPr>
            </w:pPr>
            <w:r>
              <w:rPr>
                <w:rFonts w:eastAsia="Times New Roman" w:cs="Arial"/>
                <w:sz w:val="20"/>
                <w:szCs w:val="20"/>
              </w:rPr>
              <w:t>MoH, MoFPED, PR2</w:t>
            </w:r>
          </w:p>
        </w:tc>
      </w:tr>
      <w:tr w:rsidR="003E1960" w:rsidRPr="00F13684" w14:paraId="0FD12FCF" w14:textId="77777777" w:rsidTr="003E1960">
        <w:trPr>
          <w:trHeight w:val="89"/>
        </w:trPr>
        <w:tc>
          <w:tcPr>
            <w:tcW w:w="795" w:type="pct"/>
            <w:shd w:val="clear" w:color="auto" w:fill="D0A8EE" w:themeFill="accent6" w:themeFillTint="66"/>
          </w:tcPr>
          <w:p w14:paraId="47045E89" w14:textId="77777777" w:rsidR="003E1960" w:rsidRPr="00F13684" w:rsidRDefault="003E1960">
            <w:pPr>
              <w:textAlignment w:val="baseline"/>
              <w:rPr>
                <w:rFonts w:eastAsia="SimSun" w:cs="Arial"/>
                <w:b/>
                <w:sz w:val="10"/>
                <w:szCs w:val="10"/>
                <w:lang w:eastAsia="zh-CN"/>
              </w:rPr>
            </w:pPr>
          </w:p>
        </w:tc>
        <w:tc>
          <w:tcPr>
            <w:tcW w:w="1147" w:type="pct"/>
            <w:shd w:val="clear" w:color="auto" w:fill="D0A8EE" w:themeFill="accent6" w:themeFillTint="66"/>
          </w:tcPr>
          <w:p w14:paraId="0DAB8105" w14:textId="77777777" w:rsidR="003E1960" w:rsidRPr="00F13684" w:rsidRDefault="003E1960">
            <w:pPr>
              <w:textAlignment w:val="baseline"/>
              <w:rPr>
                <w:rFonts w:eastAsia="SimSun" w:cs="Arial"/>
                <w:b/>
                <w:sz w:val="10"/>
                <w:szCs w:val="10"/>
                <w:lang w:eastAsia="zh-CN"/>
              </w:rPr>
            </w:pPr>
          </w:p>
        </w:tc>
        <w:tc>
          <w:tcPr>
            <w:tcW w:w="2297" w:type="pct"/>
            <w:shd w:val="clear" w:color="auto" w:fill="D0A8EE" w:themeFill="accent6" w:themeFillTint="66"/>
          </w:tcPr>
          <w:p w14:paraId="078148BA" w14:textId="77777777" w:rsidR="003E1960" w:rsidRPr="00F13684" w:rsidRDefault="003E1960">
            <w:pPr>
              <w:jc w:val="both"/>
              <w:textAlignment w:val="baseline"/>
              <w:rPr>
                <w:rFonts w:eastAsia="Times New Roman" w:cs="Arial"/>
                <w:sz w:val="10"/>
                <w:szCs w:val="10"/>
              </w:rPr>
            </w:pPr>
          </w:p>
        </w:tc>
        <w:tc>
          <w:tcPr>
            <w:tcW w:w="761" w:type="pct"/>
            <w:shd w:val="clear" w:color="auto" w:fill="D0A8EE" w:themeFill="accent6" w:themeFillTint="66"/>
          </w:tcPr>
          <w:p w14:paraId="05CFCBFC" w14:textId="77777777" w:rsidR="003E1960" w:rsidRPr="00F13684" w:rsidRDefault="003E1960">
            <w:pPr>
              <w:textAlignment w:val="baseline"/>
              <w:rPr>
                <w:rFonts w:eastAsia="Times New Roman" w:cs="Arial"/>
                <w:sz w:val="10"/>
                <w:szCs w:val="10"/>
              </w:rPr>
            </w:pPr>
          </w:p>
        </w:tc>
      </w:tr>
      <w:tr w:rsidR="003E1960" w14:paraId="6AA3AF53" w14:textId="77777777" w:rsidTr="003E1960">
        <w:trPr>
          <w:trHeight w:val="390"/>
        </w:trPr>
        <w:tc>
          <w:tcPr>
            <w:tcW w:w="795" w:type="pct"/>
            <w:shd w:val="clear" w:color="auto" w:fill="auto"/>
          </w:tcPr>
          <w:p w14:paraId="6723C095" w14:textId="77777777" w:rsidR="003E1960" w:rsidRPr="008C4BA3" w:rsidRDefault="003E1960">
            <w:pPr>
              <w:textAlignment w:val="baseline"/>
              <w:rPr>
                <w:rFonts w:eastAsia="SimSun" w:cs="Arial"/>
                <w:b/>
                <w:sz w:val="20"/>
                <w:szCs w:val="20"/>
                <w:lang w:eastAsia="zh-CN"/>
              </w:rPr>
            </w:pPr>
            <w:r w:rsidRPr="008C4BA3">
              <w:rPr>
                <w:rFonts w:eastAsia="SimSun" w:cs="Arial"/>
                <w:b/>
                <w:sz w:val="20"/>
                <w:szCs w:val="20"/>
                <w:lang w:eastAsia="zh-CN"/>
              </w:rPr>
              <w:t>Grant Management</w:t>
            </w:r>
          </w:p>
        </w:tc>
        <w:tc>
          <w:tcPr>
            <w:tcW w:w="1147" w:type="pct"/>
            <w:shd w:val="clear" w:color="auto" w:fill="auto"/>
          </w:tcPr>
          <w:p w14:paraId="61A010A8" w14:textId="77777777" w:rsidR="003E1960" w:rsidRPr="00353060" w:rsidRDefault="003E1960">
            <w:pPr>
              <w:textAlignment w:val="baseline"/>
              <w:rPr>
                <w:rFonts w:eastAsia="Times New Roman" w:cs="Arial"/>
                <w:bCs/>
                <w:iCs/>
                <w:sz w:val="20"/>
                <w:szCs w:val="20"/>
              </w:rPr>
            </w:pPr>
            <w:r w:rsidRPr="00353060">
              <w:rPr>
                <w:rFonts w:eastAsia="SimSun" w:cs="Arial"/>
                <w:bCs/>
                <w:sz w:val="20"/>
                <w:szCs w:val="20"/>
                <w:lang w:eastAsia="zh-CN"/>
              </w:rPr>
              <w:t xml:space="preserve">Protracted in-country procurement and recruitment processes leading to low absorption of grant funds </w:t>
            </w:r>
          </w:p>
        </w:tc>
        <w:tc>
          <w:tcPr>
            <w:tcW w:w="2297" w:type="pct"/>
            <w:shd w:val="clear" w:color="auto" w:fill="auto"/>
          </w:tcPr>
          <w:p w14:paraId="54ABF8E3" w14:textId="77777777" w:rsidR="003E1960" w:rsidRDefault="003E1960">
            <w:pPr>
              <w:jc w:val="both"/>
              <w:textAlignment w:val="baseline"/>
              <w:rPr>
                <w:rFonts w:eastAsia="SimSun" w:cs="Arial"/>
                <w:sz w:val="20"/>
                <w:szCs w:val="20"/>
                <w:lang w:eastAsia="zh-CN"/>
              </w:rPr>
            </w:pPr>
            <w:r w:rsidRPr="008C4BA3">
              <w:rPr>
                <w:rFonts w:eastAsia="Times New Roman" w:cs="Arial"/>
                <w:sz w:val="20"/>
                <w:szCs w:val="20"/>
              </w:rPr>
              <w:t xml:space="preserve">Reference response on slow absorption in 1 above </w:t>
            </w:r>
          </w:p>
        </w:tc>
        <w:tc>
          <w:tcPr>
            <w:tcW w:w="761" w:type="pct"/>
            <w:shd w:val="clear" w:color="auto" w:fill="auto"/>
          </w:tcPr>
          <w:p w14:paraId="6477FFF8" w14:textId="77777777" w:rsidR="003E1960" w:rsidRDefault="003E1960">
            <w:pPr>
              <w:textAlignment w:val="baseline"/>
              <w:rPr>
                <w:rFonts w:eastAsia="Times New Roman" w:cs="Arial"/>
                <w:sz w:val="20"/>
                <w:szCs w:val="20"/>
              </w:rPr>
            </w:pPr>
            <w:r w:rsidRPr="008C4BA3">
              <w:rPr>
                <w:rFonts w:eastAsia="Times New Roman" w:cs="Arial"/>
                <w:sz w:val="20"/>
                <w:szCs w:val="20"/>
              </w:rPr>
              <w:t> MOH, District</w:t>
            </w:r>
          </w:p>
        </w:tc>
      </w:tr>
      <w:tr w:rsidR="003E1960" w:rsidRPr="00EB1DEA" w14:paraId="17A449CB" w14:textId="77777777" w:rsidTr="003E1960">
        <w:trPr>
          <w:trHeight w:val="50"/>
        </w:trPr>
        <w:tc>
          <w:tcPr>
            <w:tcW w:w="795" w:type="pct"/>
            <w:shd w:val="clear" w:color="auto" w:fill="D0A8EE" w:themeFill="accent6" w:themeFillTint="66"/>
          </w:tcPr>
          <w:p w14:paraId="2489E203" w14:textId="77777777" w:rsidR="003E1960" w:rsidRPr="00EB1DEA" w:rsidRDefault="003E1960">
            <w:pPr>
              <w:spacing w:line="276" w:lineRule="auto"/>
              <w:rPr>
                <w:rFonts w:eastAsia="Calibri" w:cs="Arial"/>
                <w:b/>
                <w:bCs/>
                <w:iCs/>
                <w:sz w:val="10"/>
                <w:szCs w:val="10"/>
              </w:rPr>
            </w:pPr>
          </w:p>
        </w:tc>
        <w:tc>
          <w:tcPr>
            <w:tcW w:w="1147" w:type="pct"/>
            <w:shd w:val="clear" w:color="auto" w:fill="D0A8EE" w:themeFill="accent6" w:themeFillTint="66"/>
          </w:tcPr>
          <w:p w14:paraId="58B06547" w14:textId="77777777" w:rsidR="003E1960" w:rsidRPr="00353060" w:rsidRDefault="003E1960">
            <w:pPr>
              <w:rPr>
                <w:rFonts w:eastAsia="Calibri" w:cs="Arial"/>
                <w:b/>
                <w:bCs/>
                <w:iCs/>
                <w:sz w:val="10"/>
                <w:szCs w:val="10"/>
              </w:rPr>
            </w:pPr>
          </w:p>
        </w:tc>
        <w:tc>
          <w:tcPr>
            <w:tcW w:w="2297" w:type="pct"/>
            <w:shd w:val="clear" w:color="auto" w:fill="D0A8EE" w:themeFill="accent6" w:themeFillTint="66"/>
          </w:tcPr>
          <w:p w14:paraId="022A4CFB" w14:textId="77777777" w:rsidR="003E1960" w:rsidRPr="00EB1DEA" w:rsidRDefault="003E1960">
            <w:pPr>
              <w:jc w:val="both"/>
              <w:textAlignment w:val="baseline"/>
              <w:rPr>
                <w:rFonts w:eastAsia="SimSun" w:cs="Arial"/>
                <w:sz w:val="10"/>
                <w:szCs w:val="10"/>
                <w:lang w:eastAsia="zh-CN"/>
              </w:rPr>
            </w:pPr>
          </w:p>
        </w:tc>
        <w:tc>
          <w:tcPr>
            <w:tcW w:w="761" w:type="pct"/>
            <w:shd w:val="clear" w:color="auto" w:fill="D0A8EE" w:themeFill="accent6" w:themeFillTint="66"/>
          </w:tcPr>
          <w:p w14:paraId="2BD7FA26" w14:textId="77777777" w:rsidR="003E1960" w:rsidRPr="00EB1DEA" w:rsidRDefault="003E1960">
            <w:pPr>
              <w:textAlignment w:val="baseline"/>
              <w:rPr>
                <w:rFonts w:eastAsia="Times New Roman" w:cs="Arial"/>
                <w:sz w:val="10"/>
                <w:szCs w:val="10"/>
              </w:rPr>
            </w:pPr>
          </w:p>
        </w:tc>
      </w:tr>
      <w:tr w:rsidR="003E1960" w:rsidRPr="008C4BA3" w14:paraId="489FE25F" w14:textId="77777777" w:rsidTr="003E1960">
        <w:trPr>
          <w:trHeight w:val="390"/>
        </w:trPr>
        <w:tc>
          <w:tcPr>
            <w:tcW w:w="795" w:type="pct"/>
            <w:shd w:val="clear" w:color="auto" w:fill="auto"/>
          </w:tcPr>
          <w:p w14:paraId="14AFADE4" w14:textId="77777777" w:rsidR="003E1960" w:rsidRPr="008C4BA3" w:rsidRDefault="003E1960">
            <w:pPr>
              <w:textAlignment w:val="baseline"/>
              <w:rPr>
                <w:rFonts w:eastAsia="Times New Roman" w:cs="Arial"/>
                <w:iCs/>
                <w:sz w:val="20"/>
                <w:szCs w:val="20"/>
              </w:rPr>
            </w:pPr>
            <w:r>
              <w:rPr>
                <w:rFonts w:eastAsia="Times New Roman" w:cs="Arial"/>
                <w:iCs/>
                <w:sz w:val="20"/>
                <w:szCs w:val="20"/>
              </w:rPr>
              <w:t>Inefficient financial flows</w:t>
            </w:r>
          </w:p>
        </w:tc>
        <w:tc>
          <w:tcPr>
            <w:tcW w:w="1147" w:type="pct"/>
            <w:shd w:val="clear" w:color="auto" w:fill="auto"/>
          </w:tcPr>
          <w:p w14:paraId="32AEBFB2" w14:textId="77777777" w:rsidR="003E1960" w:rsidRPr="00353060" w:rsidRDefault="003E1960">
            <w:pPr>
              <w:pStyle w:val="TableParagraph"/>
              <w:ind w:left="6" w:right="172"/>
              <w:jc w:val="both"/>
              <w:rPr>
                <w:sz w:val="20"/>
              </w:rPr>
            </w:pPr>
            <w:r w:rsidRPr="00353060">
              <w:rPr>
                <w:bCs/>
                <w:sz w:val="20"/>
              </w:rPr>
              <w:t xml:space="preserve">Inefficient flow of funds arising because of the possibility that </w:t>
            </w:r>
            <w:r w:rsidRPr="00353060">
              <w:rPr>
                <w:sz w:val="20"/>
              </w:rPr>
              <w:t>funds are not used within the approved grant budget timelines inadequate implementation readiness and bottlenecks in the flow of funds from the Principal Recipients to the SRs and other implementing partners including beneficiaries.</w:t>
            </w:r>
            <w:r w:rsidRPr="00353060">
              <w:rPr>
                <w:bCs/>
                <w:sz w:val="20"/>
              </w:rPr>
              <w:t xml:space="preserve"> </w:t>
            </w:r>
          </w:p>
        </w:tc>
        <w:tc>
          <w:tcPr>
            <w:tcW w:w="2297" w:type="pct"/>
            <w:shd w:val="clear" w:color="auto" w:fill="auto"/>
          </w:tcPr>
          <w:p w14:paraId="74FCEE85" w14:textId="77777777" w:rsidR="003E1960" w:rsidRDefault="003E1960">
            <w:pPr>
              <w:pStyle w:val="TableParagraph"/>
              <w:numPr>
                <w:ilvl w:val="0"/>
                <w:numId w:val="35"/>
              </w:numPr>
              <w:tabs>
                <w:tab w:val="left" w:pos="501"/>
                <w:tab w:val="left" w:pos="502"/>
              </w:tabs>
              <w:spacing w:line="220" w:lineRule="exact"/>
              <w:jc w:val="both"/>
              <w:rPr>
                <w:sz w:val="20"/>
              </w:rPr>
            </w:pPr>
            <w:r w:rsidRPr="002C219A">
              <w:rPr>
                <w:sz w:val="20"/>
              </w:rPr>
              <w:t>Concurrent approval of SRs at the grant making stage to allow for immediate implementation of activities</w:t>
            </w:r>
            <w:r>
              <w:rPr>
                <w:sz w:val="20"/>
              </w:rPr>
              <w:t>.</w:t>
            </w:r>
            <w:r w:rsidRPr="002C219A">
              <w:rPr>
                <w:sz w:val="20"/>
              </w:rPr>
              <w:t xml:space="preserve"> </w:t>
            </w:r>
          </w:p>
          <w:p w14:paraId="265762DF" w14:textId="77777777" w:rsidR="003E1960" w:rsidRDefault="003E1960">
            <w:pPr>
              <w:pStyle w:val="TableParagraph"/>
              <w:numPr>
                <w:ilvl w:val="0"/>
                <w:numId w:val="35"/>
              </w:numPr>
              <w:tabs>
                <w:tab w:val="left" w:pos="501"/>
                <w:tab w:val="left" w:pos="502"/>
              </w:tabs>
              <w:spacing w:line="220" w:lineRule="exact"/>
              <w:jc w:val="both"/>
              <w:rPr>
                <w:sz w:val="20"/>
              </w:rPr>
            </w:pPr>
            <w:r w:rsidRPr="002C219A">
              <w:rPr>
                <w:sz w:val="20"/>
              </w:rPr>
              <w:t>Early initiation of the SR contracting process</w:t>
            </w:r>
            <w:r>
              <w:rPr>
                <w:sz w:val="20"/>
              </w:rPr>
              <w:t>.</w:t>
            </w:r>
          </w:p>
          <w:p w14:paraId="0178D6EA" w14:textId="403E0F1C" w:rsidR="003E1960" w:rsidRPr="002C219A" w:rsidRDefault="003E1960">
            <w:pPr>
              <w:pStyle w:val="TableParagraph"/>
              <w:numPr>
                <w:ilvl w:val="0"/>
                <w:numId w:val="35"/>
              </w:numPr>
              <w:tabs>
                <w:tab w:val="left" w:pos="501"/>
                <w:tab w:val="left" w:pos="502"/>
              </w:tabs>
              <w:spacing w:line="220" w:lineRule="exact"/>
              <w:jc w:val="both"/>
              <w:rPr>
                <w:sz w:val="20"/>
              </w:rPr>
            </w:pPr>
            <w:r>
              <w:rPr>
                <w:sz w:val="20"/>
              </w:rPr>
              <w:t>Analyze</w:t>
            </w:r>
            <w:r w:rsidRPr="002C219A">
              <w:rPr>
                <w:sz w:val="20"/>
              </w:rPr>
              <w:t xml:space="preserve"> </w:t>
            </w:r>
            <w:r>
              <w:rPr>
                <w:sz w:val="20"/>
              </w:rPr>
              <w:t xml:space="preserve">causes of </w:t>
            </w:r>
            <w:r w:rsidRPr="002C219A">
              <w:rPr>
                <w:sz w:val="20"/>
              </w:rPr>
              <w:t>delays in GF requisition</w:t>
            </w:r>
            <w:r>
              <w:rPr>
                <w:sz w:val="20"/>
              </w:rPr>
              <w:t xml:space="preserve">, procurement, </w:t>
            </w:r>
            <w:r w:rsidRPr="002C219A">
              <w:rPr>
                <w:sz w:val="20"/>
              </w:rPr>
              <w:t xml:space="preserve">implementation, </w:t>
            </w:r>
            <w:r>
              <w:rPr>
                <w:sz w:val="20"/>
              </w:rPr>
              <w:t xml:space="preserve">and payment </w:t>
            </w:r>
            <w:r w:rsidRPr="002C219A">
              <w:rPr>
                <w:sz w:val="20"/>
              </w:rPr>
              <w:t>process</w:t>
            </w:r>
            <w:r>
              <w:rPr>
                <w:sz w:val="20"/>
              </w:rPr>
              <w:t>es.</w:t>
            </w:r>
          </w:p>
          <w:p w14:paraId="13D97094" w14:textId="77777777" w:rsidR="003E1960" w:rsidRPr="002C219A" w:rsidRDefault="003E1960">
            <w:pPr>
              <w:pStyle w:val="TableParagraph"/>
              <w:numPr>
                <w:ilvl w:val="0"/>
                <w:numId w:val="35"/>
              </w:numPr>
              <w:tabs>
                <w:tab w:val="left" w:pos="501"/>
                <w:tab w:val="left" w:pos="502"/>
              </w:tabs>
              <w:spacing w:line="220" w:lineRule="exact"/>
              <w:jc w:val="both"/>
              <w:rPr>
                <w:sz w:val="20"/>
              </w:rPr>
            </w:pPr>
            <w:r w:rsidRPr="002C219A">
              <w:rPr>
                <w:sz w:val="20"/>
              </w:rPr>
              <w:t xml:space="preserve">Identify </w:t>
            </w:r>
            <w:r>
              <w:rPr>
                <w:sz w:val="20"/>
              </w:rPr>
              <w:t>improvements in</w:t>
            </w:r>
            <w:r w:rsidRPr="002C219A">
              <w:rPr>
                <w:sz w:val="20"/>
              </w:rPr>
              <w:t xml:space="preserve"> in GF requisition, procurement, implementation</w:t>
            </w:r>
            <w:r>
              <w:rPr>
                <w:sz w:val="20"/>
              </w:rPr>
              <w:t>,</w:t>
            </w:r>
            <w:r w:rsidRPr="002C219A">
              <w:rPr>
                <w:sz w:val="20"/>
              </w:rPr>
              <w:t xml:space="preserve"> and payment processes for change that will improve </w:t>
            </w:r>
            <w:r>
              <w:rPr>
                <w:sz w:val="20"/>
              </w:rPr>
              <w:t>funds flow/</w:t>
            </w:r>
            <w:r w:rsidRPr="002C219A">
              <w:rPr>
                <w:sz w:val="20"/>
              </w:rPr>
              <w:t>absorption</w:t>
            </w:r>
            <w:r>
              <w:rPr>
                <w:sz w:val="20"/>
              </w:rPr>
              <w:t>.</w:t>
            </w:r>
          </w:p>
          <w:p w14:paraId="17C09FA2" w14:textId="77777777" w:rsidR="003E1960" w:rsidRDefault="003E1960">
            <w:pPr>
              <w:pStyle w:val="TableParagraph"/>
              <w:numPr>
                <w:ilvl w:val="0"/>
                <w:numId w:val="35"/>
              </w:numPr>
              <w:tabs>
                <w:tab w:val="left" w:pos="501"/>
                <w:tab w:val="left" w:pos="502"/>
              </w:tabs>
              <w:spacing w:line="220" w:lineRule="exact"/>
              <w:jc w:val="both"/>
              <w:rPr>
                <w:sz w:val="20"/>
              </w:rPr>
            </w:pPr>
            <w:r>
              <w:rPr>
                <w:sz w:val="20"/>
              </w:rPr>
              <w:t xml:space="preserve">Continuously </w:t>
            </w:r>
            <w:r w:rsidRPr="002C219A">
              <w:rPr>
                <w:sz w:val="20"/>
              </w:rPr>
              <w:t xml:space="preserve">monitor </w:t>
            </w:r>
            <w:r>
              <w:rPr>
                <w:sz w:val="20"/>
              </w:rPr>
              <w:t xml:space="preserve">and report on efficiency of procurement and payment </w:t>
            </w:r>
            <w:r w:rsidRPr="002C219A">
              <w:rPr>
                <w:sz w:val="20"/>
              </w:rPr>
              <w:t xml:space="preserve">processes </w:t>
            </w:r>
          </w:p>
          <w:p w14:paraId="53B8BBDE" w14:textId="77777777" w:rsidR="003E1960" w:rsidRPr="00F95EE1" w:rsidRDefault="003E1960">
            <w:pPr>
              <w:pStyle w:val="TableParagraph"/>
              <w:numPr>
                <w:ilvl w:val="0"/>
                <w:numId w:val="35"/>
              </w:numPr>
              <w:tabs>
                <w:tab w:val="left" w:pos="501"/>
                <w:tab w:val="left" w:pos="502"/>
              </w:tabs>
              <w:spacing w:line="220" w:lineRule="exact"/>
              <w:jc w:val="both"/>
              <w:rPr>
                <w:sz w:val="20"/>
              </w:rPr>
            </w:pPr>
            <w:r>
              <w:rPr>
                <w:sz w:val="20"/>
              </w:rPr>
              <w:t xml:space="preserve">Use of the local government </w:t>
            </w:r>
            <w:r w:rsidRPr="00AD48B7">
              <w:rPr>
                <w:sz w:val="20"/>
              </w:rPr>
              <w:t xml:space="preserve">treasury single account (TSA) </w:t>
            </w:r>
            <w:r>
              <w:rPr>
                <w:sz w:val="20"/>
              </w:rPr>
              <w:t xml:space="preserve">to ease transfer of funds </w:t>
            </w:r>
            <w:r w:rsidRPr="00AD48B7">
              <w:rPr>
                <w:sz w:val="20"/>
              </w:rPr>
              <w:t>to the districts subject to an approved detailed work plan</w:t>
            </w:r>
            <w:r>
              <w:rPr>
                <w:sz w:val="20"/>
              </w:rPr>
              <w:t>.</w:t>
            </w:r>
          </w:p>
          <w:p w14:paraId="710C03B5" w14:textId="77777777" w:rsidR="003E1960" w:rsidRPr="00F95EE1" w:rsidRDefault="003E1960">
            <w:pPr>
              <w:pStyle w:val="TableParagraph"/>
              <w:numPr>
                <w:ilvl w:val="0"/>
                <w:numId w:val="35"/>
              </w:numPr>
              <w:tabs>
                <w:tab w:val="left" w:pos="501"/>
                <w:tab w:val="left" w:pos="502"/>
              </w:tabs>
              <w:spacing w:line="220" w:lineRule="exact"/>
              <w:jc w:val="both"/>
              <w:rPr>
                <w:sz w:val="20"/>
              </w:rPr>
            </w:pPr>
            <w:r w:rsidRPr="00F95EE1">
              <w:rPr>
                <w:sz w:val="20"/>
              </w:rPr>
              <w:t>Ensuring that planned activities are incorporated at district planning for faster absorption of funds when availed to them.</w:t>
            </w:r>
          </w:p>
        </w:tc>
        <w:tc>
          <w:tcPr>
            <w:tcW w:w="761" w:type="pct"/>
            <w:shd w:val="clear" w:color="auto" w:fill="auto"/>
          </w:tcPr>
          <w:p w14:paraId="74F726FE" w14:textId="77777777" w:rsidR="003E1960" w:rsidRPr="008C4BA3" w:rsidRDefault="003E1960">
            <w:pPr>
              <w:textAlignment w:val="baseline"/>
              <w:rPr>
                <w:rFonts w:eastAsia="Times New Roman" w:cs="Arial"/>
                <w:sz w:val="20"/>
                <w:szCs w:val="20"/>
              </w:rPr>
            </w:pPr>
            <w:r w:rsidRPr="002C219A">
              <w:rPr>
                <w:sz w:val="20"/>
              </w:rPr>
              <w:t>Global Fund, MoFPED, M</w:t>
            </w:r>
            <w:r>
              <w:rPr>
                <w:sz w:val="20"/>
              </w:rPr>
              <w:t>o</w:t>
            </w:r>
            <w:r w:rsidRPr="002C219A">
              <w:rPr>
                <w:sz w:val="20"/>
              </w:rPr>
              <w:t xml:space="preserve">H </w:t>
            </w:r>
            <w:r>
              <w:rPr>
                <w:sz w:val="20"/>
              </w:rPr>
              <w:t xml:space="preserve">&amp; </w:t>
            </w:r>
            <w:r w:rsidRPr="002C219A">
              <w:rPr>
                <w:sz w:val="20"/>
              </w:rPr>
              <w:t>TASO</w:t>
            </w:r>
          </w:p>
        </w:tc>
      </w:tr>
      <w:tr w:rsidR="003E1960" w:rsidRPr="008C4BA3" w14:paraId="6D10F274" w14:textId="77777777" w:rsidTr="003E1960">
        <w:trPr>
          <w:trHeight w:val="195"/>
        </w:trPr>
        <w:tc>
          <w:tcPr>
            <w:tcW w:w="795" w:type="pct"/>
            <w:shd w:val="clear" w:color="auto" w:fill="D0A8EE" w:themeFill="accent6" w:themeFillTint="66"/>
          </w:tcPr>
          <w:p w14:paraId="38BC3958" w14:textId="77777777" w:rsidR="003E1960" w:rsidRPr="00F95EE1" w:rsidRDefault="003E1960">
            <w:pPr>
              <w:spacing w:after="0"/>
              <w:textAlignment w:val="baseline"/>
              <w:rPr>
                <w:rFonts w:eastAsia="Times New Roman" w:cs="Arial"/>
                <w:iCs/>
                <w:sz w:val="12"/>
                <w:szCs w:val="12"/>
              </w:rPr>
            </w:pPr>
          </w:p>
        </w:tc>
        <w:tc>
          <w:tcPr>
            <w:tcW w:w="1147" w:type="pct"/>
            <w:shd w:val="clear" w:color="auto" w:fill="D0A8EE" w:themeFill="accent6" w:themeFillTint="66"/>
          </w:tcPr>
          <w:p w14:paraId="27F0AEDA" w14:textId="77777777" w:rsidR="003E1960" w:rsidRPr="00F95EE1" w:rsidRDefault="003E1960">
            <w:pPr>
              <w:pStyle w:val="TableParagraph"/>
              <w:ind w:left="6" w:right="172"/>
              <w:jc w:val="both"/>
              <w:rPr>
                <w:bCs/>
                <w:color w:val="0070C0"/>
                <w:sz w:val="20"/>
              </w:rPr>
            </w:pPr>
          </w:p>
        </w:tc>
        <w:tc>
          <w:tcPr>
            <w:tcW w:w="2297" w:type="pct"/>
            <w:shd w:val="clear" w:color="auto" w:fill="D0A8EE" w:themeFill="accent6" w:themeFillTint="66"/>
          </w:tcPr>
          <w:p w14:paraId="5770986B" w14:textId="77777777" w:rsidR="003E1960" w:rsidRPr="00F95EE1" w:rsidRDefault="003E1960">
            <w:pPr>
              <w:pStyle w:val="TableParagraph"/>
              <w:tabs>
                <w:tab w:val="left" w:pos="501"/>
                <w:tab w:val="left" w:pos="502"/>
              </w:tabs>
              <w:ind w:left="360"/>
              <w:jc w:val="both"/>
              <w:rPr>
                <w:sz w:val="16"/>
                <w:szCs w:val="16"/>
              </w:rPr>
            </w:pPr>
          </w:p>
        </w:tc>
        <w:tc>
          <w:tcPr>
            <w:tcW w:w="761" w:type="pct"/>
            <w:shd w:val="clear" w:color="auto" w:fill="D0A8EE" w:themeFill="accent6" w:themeFillTint="66"/>
          </w:tcPr>
          <w:p w14:paraId="159415B1" w14:textId="77777777" w:rsidR="003E1960" w:rsidRPr="002C219A" w:rsidRDefault="003E1960">
            <w:pPr>
              <w:spacing w:after="0"/>
              <w:textAlignment w:val="baseline"/>
              <w:rPr>
                <w:sz w:val="20"/>
              </w:rPr>
            </w:pPr>
          </w:p>
        </w:tc>
      </w:tr>
      <w:tr w:rsidR="003E1960" w:rsidRPr="008C4BA3" w14:paraId="33E49AE0" w14:textId="77777777" w:rsidTr="003E1960">
        <w:trPr>
          <w:trHeight w:val="390"/>
        </w:trPr>
        <w:tc>
          <w:tcPr>
            <w:tcW w:w="795" w:type="pct"/>
            <w:shd w:val="clear" w:color="auto" w:fill="auto"/>
          </w:tcPr>
          <w:p w14:paraId="3E322D19" w14:textId="77777777" w:rsidR="003E1960" w:rsidRPr="0045388E" w:rsidRDefault="003E1960">
            <w:pPr>
              <w:pStyle w:val="TableParagraph"/>
              <w:spacing w:line="230" w:lineRule="exact"/>
              <w:ind w:left="6" w:right="172"/>
              <w:jc w:val="both"/>
              <w:rPr>
                <w:b/>
                <w:sz w:val="20"/>
              </w:rPr>
            </w:pPr>
            <w:r w:rsidRPr="0045388E">
              <w:rPr>
                <w:b/>
                <w:sz w:val="20"/>
              </w:rPr>
              <w:lastRenderedPageBreak/>
              <w:t>Financial Fraud, Corruption and Theft</w:t>
            </w:r>
          </w:p>
          <w:p w14:paraId="25F8F3B9" w14:textId="77777777" w:rsidR="003E1960" w:rsidRDefault="003E1960">
            <w:pPr>
              <w:textAlignment w:val="baseline"/>
              <w:rPr>
                <w:rFonts w:eastAsia="Times New Roman" w:cs="Arial"/>
                <w:iCs/>
                <w:sz w:val="20"/>
                <w:szCs w:val="20"/>
              </w:rPr>
            </w:pPr>
          </w:p>
        </w:tc>
        <w:tc>
          <w:tcPr>
            <w:tcW w:w="1147" w:type="pct"/>
            <w:shd w:val="clear" w:color="auto" w:fill="auto"/>
          </w:tcPr>
          <w:p w14:paraId="5AAAB94D" w14:textId="77777777" w:rsidR="003E1960" w:rsidRDefault="003E1960" w:rsidP="005F66CB">
            <w:pPr>
              <w:pStyle w:val="TableParagraph"/>
              <w:spacing w:line="230" w:lineRule="exact"/>
              <w:ind w:right="172"/>
              <w:rPr>
                <w:sz w:val="20"/>
              </w:rPr>
            </w:pPr>
            <w:r>
              <w:rPr>
                <w:sz w:val="20"/>
              </w:rPr>
              <w:t>The</w:t>
            </w:r>
            <w:r w:rsidRPr="0045388E">
              <w:rPr>
                <w:sz w:val="20"/>
              </w:rPr>
              <w:t xml:space="preserve"> possibility that Global Fund assets (financial and non-financial) are misappropriated,</w:t>
            </w:r>
            <w:r>
              <w:rPr>
                <w:sz w:val="20"/>
              </w:rPr>
              <w:t xml:space="preserve"> and </w:t>
            </w:r>
            <w:r w:rsidRPr="0045388E">
              <w:rPr>
                <w:sz w:val="20"/>
              </w:rPr>
              <w:t>financial statements reported to the Global Fund are intentionally misstated and</w:t>
            </w:r>
            <w:r>
              <w:rPr>
                <w:sz w:val="20"/>
              </w:rPr>
              <w:t>,</w:t>
            </w:r>
            <w:r w:rsidRPr="0045388E">
              <w:rPr>
                <w:sz w:val="20"/>
              </w:rPr>
              <w:t xml:space="preserve"> </w:t>
            </w:r>
          </w:p>
          <w:p w14:paraId="6293A88B" w14:textId="4C2F9481" w:rsidR="003E1960" w:rsidRPr="00F95EE1" w:rsidRDefault="003E1960" w:rsidP="005F66CB">
            <w:pPr>
              <w:pStyle w:val="TableParagraph"/>
              <w:ind w:left="6" w:right="172"/>
              <w:rPr>
                <w:bCs/>
                <w:color w:val="0070C0"/>
                <w:sz w:val="20"/>
              </w:rPr>
            </w:pPr>
            <w:r w:rsidRPr="0045388E">
              <w:rPr>
                <w:sz w:val="20"/>
              </w:rPr>
              <w:t>Global Fund incurs financial loss because of corruption (including conflict of interest and bribery</w:t>
            </w:r>
            <w:r>
              <w:rPr>
                <w:sz w:val="20"/>
              </w:rPr>
              <w:t>/</w:t>
            </w:r>
            <w:r w:rsidR="005F66CB">
              <w:rPr>
                <w:sz w:val="20"/>
              </w:rPr>
              <w:t xml:space="preserve"> </w:t>
            </w:r>
            <w:r>
              <w:rPr>
                <w:sz w:val="20"/>
              </w:rPr>
              <w:t>extortion).</w:t>
            </w:r>
          </w:p>
        </w:tc>
        <w:tc>
          <w:tcPr>
            <w:tcW w:w="2297" w:type="pct"/>
            <w:shd w:val="clear" w:color="auto" w:fill="auto"/>
          </w:tcPr>
          <w:p w14:paraId="55B5DA13" w14:textId="77777777" w:rsidR="003E1960" w:rsidRPr="0045388E" w:rsidRDefault="003E1960" w:rsidP="005F66CB">
            <w:pPr>
              <w:pStyle w:val="TableParagraph"/>
              <w:numPr>
                <w:ilvl w:val="0"/>
                <w:numId w:val="36"/>
              </w:numPr>
              <w:tabs>
                <w:tab w:val="left" w:pos="501"/>
                <w:tab w:val="left" w:pos="502"/>
              </w:tabs>
              <w:spacing w:before="2" w:line="244" w:lineRule="exact"/>
              <w:rPr>
                <w:sz w:val="20"/>
              </w:rPr>
            </w:pPr>
            <w:r>
              <w:rPr>
                <w:sz w:val="20"/>
              </w:rPr>
              <w:t>Implementation of the f</w:t>
            </w:r>
            <w:r w:rsidRPr="00DB5ECC">
              <w:rPr>
                <w:sz w:val="20"/>
              </w:rPr>
              <w:t xml:space="preserve">raud prevention measures </w:t>
            </w:r>
            <w:r>
              <w:rPr>
                <w:sz w:val="20"/>
              </w:rPr>
              <w:t>as detailed in the Grants Implementation manual. These include:</w:t>
            </w:r>
          </w:p>
          <w:p w14:paraId="3C7BF53A" w14:textId="77777777" w:rsidR="003E1960" w:rsidRDefault="003E1960" w:rsidP="005F66CB">
            <w:pPr>
              <w:pStyle w:val="TableParagraph"/>
              <w:numPr>
                <w:ilvl w:val="1"/>
                <w:numId w:val="36"/>
              </w:numPr>
              <w:tabs>
                <w:tab w:val="left" w:pos="439"/>
              </w:tabs>
              <w:spacing w:before="2" w:line="244" w:lineRule="exact"/>
              <w:ind w:left="581" w:hanging="284"/>
              <w:rPr>
                <w:sz w:val="20"/>
              </w:rPr>
            </w:pPr>
            <w:r w:rsidRPr="0045388E">
              <w:rPr>
                <w:sz w:val="20"/>
              </w:rPr>
              <w:t>Fraud awareness</w:t>
            </w:r>
          </w:p>
          <w:p w14:paraId="7A7B823E" w14:textId="77777777" w:rsidR="003E1960" w:rsidRDefault="003E1960" w:rsidP="005F66CB">
            <w:pPr>
              <w:pStyle w:val="TableParagraph"/>
              <w:numPr>
                <w:ilvl w:val="1"/>
                <w:numId w:val="36"/>
              </w:numPr>
              <w:tabs>
                <w:tab w:val="left" w:pos="439"/>
              </w:tabs>
              <w:spacing w:before="2" w:line="244" w:lineRule="exact"/>
              <w:ind w:left="581" w:hanging="284"/>
              <w:rPr>
                <w:sz w:val="20"/>
              </w:rPr>
            </w:pPr>
            <w:r w:rsidRPr="00DB5ECC">
              <w:rPr>
                <w:sz w:val="20"/>
              </w:rPr>
              <w:t>Building fraud prevention into activity and project design</w:t>
            </w:r>
          </w:p>
          <w:p w14:paraId="6F406BFF" w14:textId="77958FAC" w:rsidR="003E1960" w:rsidRDefault="003E1960" w:rsidP="005F66CB">
            <w:pPr>
              <w:pStyle w:val="TableParagraph"/>
              <w:numPr>
                <w:ilvl w:val="1"/>
                <w:numId w:val="36"/>
              </w:numPr>
              <w:tabs>
                <w:tab w:val="left" w:pos="439"/>
              </w:tabs>
              <w:spacing w:before="2" w:line="244" w:lineRule="exact"/>
              <w:ind w:left="581" w:hanging="284"/>
              <w:rPr>
                <w:sz w:val="20"/>
              </w:rPr>
            </w:pPr>
            <w:r>
              <w:rPr>
                <w:sz w:val="20"/>
              </w:rPr>
              <w:t>Fraud risk assessment to inform m</w:t>
            </w:r>
            <w:r w:rsidRPr="00DB5ECC">
              <w:rPr>
                <w:sz w:val="20"/>
              </w:rPr>
              <w:t xml:space="preserve">anagement of the risk of fraud and </w:t>
            </w:r>
            <w:r w:rsidR="005F66CB" w:rsidRPr="00DB5ECC">
              <w:rPr>
                <w:sz w:val="20"/>
              </w:rPr>
              <w:t>corruption.</w:t>
            </w:r>
          </w:p>
          <w:p w14:paraId="157C0FFF" w14:textId="77777777" w:rsidR="003E1960" w:rsidRDefault="003E1960" w:rsidP="005F66CB">
            <w:pPr>
              <w:pStyle w:val="TableParagraph"/>
              <w:numPr>
                <w:ilvl w:val="1"/>
                <w:numId w:val="36"/>
              </w:numPr>
              <w:tabs>
                <w:tab w:val="left" w:pos="439"/>
              </w:tabs>
              <w:spacing w:before="2" w:line="244" w:lineRule="exact"/>
              <w:ind w:left="581" w:hanging="284"/>
              <w:rPr>
                <w:sz w:val="20"/>
              </w:rPr>
            </w:pPr>
            <w:r w:rsidRPr="00DB5ECC">
              <w:rPr>
                <w:sz w:val="20"/>
              </w:rPr>
              <w:t>Application and adherence to Codes of Conduct and Code of Ethical Conduct in Business for Bidders</w:t>
            </w:r>
            <w:r>
              <w:rPr>
                <w:sz w:val="20"/>
              </w:rPr>
              <w:t xml:space="preserve"> </w:t>
            </w:r>
            <w:r w:rsidRPr="00DB5ECC">
              <w:rPr>
                <w:sz w:val="20"/>
              </w:rPr>
              <w:t>and Providers.</w:t>
            </w:r>
          </w:p>
          <w:p w14:paraId="537E74F0" w14:textId="2167ADEA" w:rsidR="003E1960" w:rsidRPr="000D5D15" w:rsidRDefault="00960EFB" w:rsidP="005F66CB">
            <w:pPr>
              <w:pStyle w:val="TableParagraph"/>
              <w:numPr>
                <w:ilvl w:val="1"/>
                <w:numId w:val="36"/>
              </w:numPr>
              <w:tabs>
                <w:tab w:val="left" w:pos="439"/>
              </w:tabs>
              <w:spacing w:before="2" w:line="244" w:lineRule="exact"/>
              <w:ind w:left="581" w:hanging="284"/>
              <w:rPr>
                <w:sz w:val="20"/>
              </w:rPr>
            </w:pPr>
            <w:r w:rsidRPr="000D5D15">
              <w:rPr>
                <w:sz w:val="20"/>
              </w:rPr>
              <w:t>Publicizing</w:t>
            </w:r>
            <w:bookmarkStart w:id="4" w:name="_GoBack"/>
            <w:bookmarkEnd w:id="4"/>
            <w:r w:rsidR="003E1960" w:rsidRPr="000D5D15">
              <w:rPr>
                <w:sz w:val="20"/>
              </w:rPr>
              <w:t xml:space="preserve"> channels for reporting fraud or/ and unethical behavior</w:t>
            </w:r>
          </w:p>
        </w:tc>
        <w:tc>
          <w:tcPr>
            <w:tcW w:w="761" w:type="pct"/>
            <w:shd w:val="clear" w:color="auto" w:fill="auto"/>
          </w:tcPr>
          <w:p w14:paraId="35590A15" w14:textId="77777777" w:rsidR="003E1960" w:rsidRPr="002C219A" w:rsidRDefault="003E1960">
            <w:pPr>
              <w:textAlignment w:val="baseline"/>
              <w:rPr>
                <w:sz w:val="20"/>
              </w:rPr>
            </w:pPr>
            <w:r>
              <w:rPr>
                <w:spacing w:val="-4"/>
                <w:sz w:val="20"/>
              </w:rPr>
              <w:t xml:space="preserve">MoFPED, MoH, </w:t>
            </w:r>
            <w:r w:rsidRPr="0045388E">
              <w:rPr>
                <w:spacing w:val="-4"/>
                <w:sz w:val="20"/>
              </w:rPr>
              <w:t>TASO</w:t>
            </w:r>
            <w:r>
              <w:rPr>
                <w:spacing w:val="-4"/>
                <w:sz w:val="20"/>
              </w:rPr>
              <w:t xml:space="preserve"> &amp; SRs</w:t>
            </w:r>
          </w:p>
        </w:tc>
      </w:tr>
      <w:tr w:rsidR="003E1960" w:rsidRPr="00EB1DEA" w14:paraId="23029155" w14:textId="77777777" w:rsidTr="003E1960">
        <w:trPr>
          <w:trHeight w:val="98"/>
        </w:trPr>
        <w:tc>
          <w:tcPr>
            <w:tcW w:w="795" w:type="pct"/>
            <w:shd w:val="clear" w:color="auto" w:fill="D0A8EE" w:themeFill="accent6" w:themeFillTint="66"/>
          </w:tcPr>
          <w:p w14:paraId="641655A5" w14:textId="77777777" w:rsidR="003E1960" w:rsidRPr="00EB1DEA" w:rsidRDefault="003E1960">
            <w:pPr>
              <w:textAlignment w:val="baseline"/>
              <w:rPr>
                <w:rFonts w:eastAsia="SimSun" w:cs="Arial"/>
                <w:b/>
                <w:sz w:val="10"/>
                <w:szCs w:val="10"/>
                <w:lang w:eastAsia="zh-CN"/>
              </w:rPr>
            </w:pPr>
          </w:p>
        </w:tc>
        <w:tc>
          <w:tcPr>
            <w:tcW w:w="1147" w:type="pct"/>
            <w:shd w:val="clear" w:color="auto" w:fill="D0A8EE" w:themeFill="accent6" w:themeFillTint="66"/>
          </w:tcPr>
          <w:p w14:paraId="47E085B7" w14:textId="77777777" w:rsidR="003E1960" w:rsidRPr="00EB1DEA" w:rsidRDefault="003E1960">
            <w:pPr>
              <w:textAlignment w:val="baseline"/>
              <w:rPr>
                <w:rFonts w:eastAsia="SimSun" w:cs="Arial"/>
                <w:b/>
                <w:sz w:val="10"/>
                <w:szCs w:val="10"/>
                <w:lang w:eastAsia="zh-CN"/>
              </w:rPr>
            </w:pPr>
          </w:p>
        </w:tc>
        <w:tc>
          <w:tcPr>
            <w:tcW w:w="2297" w:type="pct"/>
            <w:shd w:val="clear" w:color="auto" w:fill="D0A8EE" w:themeFill="accent6" w:themeFillTint="66"/>
          </w:tcPr>
          <w:p w14:paraId="0B76911B" w14:textId="77777777" w:rsidR="003E1960" w:rsidRPr="00EB1DEA" w:rsidRDefault="003E1960">
            <w:pPr>
              <w:jc w:val="both"/>
              <w:rPr>
                <w:rFonts w:eastAsia="Times New Roman" w:cs="Arial"/>
                <w:sz w:val="10"/>
                <w:szCs w:val="10"/>
              </w:rPr>
            </w:pPr>
          </w:p>
        </w:tc>
        <w:tc>
          <w:tcPr>
            <w:tcW w:w="761" w:type="pct"/>
            <w:shd w:val="clear" w:color="auto" w:fill="D0A8EE" w:themeFill="accent6" w:themeFillTint="66"/>
          </w:tcPr>
          <w:p w14:paraId="5EA96132" w14:textId="77777777" w:rsidR="003E1960" w:rsidRPr="00EB1DEA" w:rsidRDefault="003E1960">
            <w:pPr>
              <w:textAlignment w:val="baseline"/>
              <w:rPr>
                <w:rFonts w:eastAsia="Times New Roman" w:cs="Arial"/>
                <w:sz w:val="10"/>
                <w:szCs w:val="10"/>
              </w:rPr>
            </w:pPr>
          </w:p>
        </w:tc>
      </w:tr>
      <w:tr w:rsidR="003E1960" w:rsidRPr="008C4BA3" w14:paraId="52928ADE" w14:textId="77777777" w:rsidTr="003E1960">
        <w:trPr>
          <w:trHeight w:val="390"/>
        </w:trPr>
        <w:tc>
          <w:tcPr>
            <w:tcW w:w="795" w:type="pct"/>
            <w:shd w:val="clear" w:color="auto" w:fill="auto"/>
          </w:tcPr>
          <w:p w14:paraId="348E3F60" w14:textId="77777777" w:rsidR="003E1960" w:rsidRDefault="003E1960">
            <w:pPr>
              <w:pStyle w:val="TableParagraph"/>
              <w:spacing w:line="230" w:lineRule="exact"/>
              <w:ind w:left="6" w:right="172"/>
              <w:jc w:val="both"/>
              <w:rPr>
                <w:b/>
                <w:sz w:val="20"/>
              </w:rPr>
            </w:pPr>
            <w:r>
              <w:rPr>
                <w:b/>
                <w:sz w:val="20"/>
              </w:rPr>
              <w:t xml:space="preserve">Non-compliant </w:t>
            </w:r>
            <w:r w:rsidRPr="005F6F13">
              <w:rPr>
                <w:b/>
                <w:sz w:val="20"/>
              </w:rPr>
              <w:t>expenditures</w:t>
            </w:r>
          </w:p>
          <w:p w14:paraId="50220304" w14:textId="77777777" w:rsidR="003E1960" w:rsidRPr="008C4BA3" w:rsidRDefault="003E1960">
            <w:pPr>
              <w:rPr>
                <w:rFonts w:eastAsia="SimSun" w:cs="Arial"/>
                <w:b/>
                <w:sz w:val="20"/>
                <w:szCs w:val="20"/>
                <w:lang w:eastAsia="zh-CN"/>
              </w:rPr>
            </w:pPr>
          </w:p>
        </w:tc>
        <w:tc>
          <w:tcPr>
            <w:tcW w:w="1147" w:type="pct"/>
            <w:shd w:val="clear" w:color="auto" w:fill="auto"/>
          </w:tcPr>
          <w:p w14:paraId="43DA92AF" w14:textId="77777777" w:rsidR="003E1960" w:rsidRDefault="003E1960">
            <w:pPr>
              <w:pStyle w:val="TableParagraph"/>
              <w:spacing w:line="230" w:lineRule="exact"/>
              <w:ind w:left="6" w:right="172"/>
              <w:jc w:val="both"/>
              <w:rPr>
                <w:b/>
                <w:sz w:val="20"/>
              </w:rPr>
            </w:pPr>
          </w:p>
          <w:p w14:paraId="333A226F" w14:textId="6B57A1CF" w:rsidR="003E1960" w:rsidRPr="0084752B" w:rsidRDefault="003E1960">
            <w:pPr>
              <w:pStyle w:val="TableParagraph"/>
              <w:spacing w:line="230" w:lineRule="exact"/>
              <w:ind w:right="172"/>
              <w:jc w:val="both"/>
              <w:rPr>
                <w:sz w:val="20"/>
              </w:rPr>
            </w:pPr>
            <w:r w:rsidRPr="005F6F13">
              <w:rPr>
                <w:sz w:val="20"/>
              </w:rPr>
              <w:t xml:space="preserve">The possibility </w:t>
            </w:r>
            <w:r>
              <w:rPr>
                <w:sz w:val="20"/>
              </w:rPr>
              <w:t xml:space="preserve">that </w:t>
            </w:r>
            <w:r w:rsidRPr="005F6F13">
              <w:rPr>
                <w:sz w:val="20"/>
              </w:rPr>
              <w:t>expenses incurred are not in line with the provisions</w:t>
            </w:r>
            <w:r>
              <w:rPr>
                <w:sz w:val="20"/>
              </w:rPr>
              <w:t xml:space="preserve"> </w:t>
            </w:r>
            <w:r w:rsidRPr="005F6F13">
              <w:rPr>
                <w:sz w:val="20"/>
              </w:rPr>
              <w:t>the signed grant agreement or the appropriate financial and procurement procedures of the</w:t>
            </w:r>
            <w:r>
              <w:rPr>
                <w:sz w:val="20"/>
              </w:rPr>
              <w:t xml:space="preserve"> implementer or grant </w:t>
            </w:r>
            <w:r w:rsidRPr="005F6F13">
              <w:rPr>
                <w:sz w:val="20"/>
              </w:rPr>
              <w:t>because of lack of</w:t>
            </w:r>
            <w:r>
              <w:rPr>
                <w:sz w:val="20"/>
              </w:rPr>
              <w:t xml:space="preserve"> </w:t>
            </w:r>
            <w:r w:rsidRPr="005F6F13">
              <w:rPr>
                <w:sz w:val="20"/>
              </w:rPr>
              <w:t>well-designed and effective control at entity, p</w:t>
            </w:r>
            <w:r>
              <w:rPr>
                <w:sz w:val="20"/>
              </w:rPr>
              <w:t>rocess, and transactional levels and</w:t>
            </w:r>
            <w:r w:rsidRPr="005F6F13">
              <w:rPr>
                <w:sz w:val="20"/>
              </w:rPr>
              <w:t xml:space="preserve"> compliance with policies, pr</w:t>
            </w:r>
            <w:r>
              <w:rPr>
                <w:sz w:val="20"/>
              </w:rPr>
              <w:t xml:space="preserve">ocedures, and applicable law </w:t>
            </w:r>
          </w:p>
        </w:tc>
        <w:tc>
          <w:tcPr>
            <w:tcW w:w="2297" w:type="pct"/>
            <w:shd w:val="clear" w:color="auto" w:fill="auto"/>
          </w:tcPr>
          <w:p w14:paraId="5847D483" w14:textId="77777777" w:rsidR="003E1960" w:rsidRDefault="003E1960" w:rsidP="003E1960">
            <w:pPr>
              <w:pStyle w:val="TableParagraph"/>
              <w:numPr>
                <w:ilvl w:val="0"/>
                <w:numId w:val="36"/>
              </w:numPr>
              <w:tabs>
                <w:tab w:val="left" w:pos="501"/>
                <w:tab w:val="left" w:pos="502"/>
              </w:tabs>
              <w:spacing w:before="2" w:line="244" w:lineRule="exact"/>
              <w:ind w:left="501"/>
              <w:jc w:val="both"/>
              <w:rPr>
                <w:sz w:val="20"/>
              </w:rPr>
            </w:pPr>
            <w:r>
              <w:rPr>
                <w:sz w:val="20"/>
              </w:rPr>
              <w:t xml:space="preserve">Adequate policies, </w:t>
            </w:r>
            <w:r w:rsidRPr="00CC053E">
              <w:rPr>
                <w:sz w:val="20"/>
              </w:rPr>
              <w:t xml:space="preserve">procedures </w:t>
            </w:r>
            <w:r>
              <w:rPr>
                <w:sz w:val="20"/>
              </w:rPr>
              <w:t xml:space="preserve">and manual </w:t>
            </w:r>
            <w:r w:rsidRPr="00CC053E">
              <w:rPr>
                <w:sz w:val="20"/>
              </w:rPr>
              <w:t xml:space="preserve">in place </w:t>
            </w:r>
          </w:p>
          <w:p w14:paraId="56B09DC6" w14:textId="77777777" w:rsidR="003E1960" w:rsidRDefault="003E1960" w:rsidP="003E1960">
            <w:pPr>
              <w:pStyle w:val="TableParagraph"/>
              <w:numPr>
                <w:ilvl w:val="0"/>
                <w:numId w:val="36"/>
              </w:numPr>
              <w:tabs>
                <w:tab w:val="left" w:pos="501"/>
                <w:tab w:val="left" w:pos="502"/>
              </w:tabs>
              <w:spacing w:before="2" w:line="244" w:lineRule="exact"/>
              <w:ind w:left="501"/>
              <w:jc w:val="both"/>
              <w:rPr>
                <w:sz w:val="20"/>
              </w:rPr>
            </w:pPr>
            <w:r>
              <w:rPr>
                <w:sz w:val="20"/>
              </w:rPr>
              <w:t>S</w:t>
            </w:r>
            <w:r w:rsidRPr="00CC053E">
              <w:rPr>
                <w:sz w:val="20"/>
              </w:rPr>
              <w:t>taff are orientated and/or</w:t>
            </w:r>
            <w:r>
              <w:rPr>
                <w:sz w:val="20"/>
              </w:rPr>
              <w:t xml:space="preserve"> regularly</w:t>
            </w:r>
            <w:r w:rsidRPr="00CC053E">
              <w:rPr>
                <w:sz w:val="20"/>
              </w:rPr>
              <w:t xml:space="preserve"> trained regarding the </w:t>
            </w:r>
            <w:r>
              <w:rPr>
                <w:sz w:val="20"/>
              </w:rPr>
              <w:t xml:space="preserve">Global Fund and implementer processes and standards. </w:t>
            </w:r>
          </w:p>
          <w:p w14:paraId="50A19C41" w14:textId="77777777" w:rsidR="003E1960" w:rsidRPr="0084752B" w:rsidRDefault="003E1960" w:rsidP="003E1960">
            <w:pPr>
              <w:pStyle w:val="TableParagraph"/>
              <w:numPr>
                <w:ilvl w:val="0"/>
                <w:numId w:val="36"/>
              </w:numPr>
              <w:tabs>
                <w:tab w:val="left" w:pos="501"/>
                <w:tab w:val="left" w:pos="502"/>
              </w:tabs>
              <w:spacing w:before="2" w:line="244" w:lineRule="exact"/>
              <w:ind w:left="501"/>
              <w:jc w:val="both"/>
              <w:rPr>
                <w:sz w:val="20"/>
              </w:rPr>
            </w:pPr>
            <w:r w:rsidRPr="0084752B">
              <w:rPr>
                <w:sz w:val="20"/>
              </w:rPr>
              <w:t>Monitoring of the key controls/ processes in the grant implementation.</w:t>
            </w:r>
          </w:p>
        </w:tc>
        <w:tc>
          <w:tcPr>
            <w:tcW w:w="761" w:type="pct"/>
            <w:shd w:val="clear" w:color="auto" w:fill="auto"/>
          </w:tcPr>
          <w:p w14:paraId="62F455F5" w14:textId="77777777" w:rsidR="003E1960" w:rsidRPr="008C4BA3" w:rsidRDefault="003E1960">
            <w:pPr>
              <w:textAlignment w:val="baseline"/>
              <w:rPr>
                <w:rFonts w:eastAsia="Times New Roman" w:cs="Arial"/>
                <w:sz w:val="20"/>
                <w:szCs w:val="20"/>
              </w:rPr>
            </w:pPr>
            <w:r>
              <w:rPr>
                <w:spacing w:val="-4"/>
                <w:sz w:val="20"/>
              </w:rPr>
              <w:t>MoFPED, MoH, TASO</w:t>
            </w:r>
          </w:p>
        </w:tc>
      </w:tr>
      <w:tr w:rsidR="003E1960" w:rsidRPr="00EB1DEA" w14:paraId="08C544BA" w14:textId="77777777" w:rsidTr="003E1960">
        <w:trPr>
          <w:trHeight w:val="50"/>
        </w:trPr>
        <w:tc>
          <w:tcPr>
            <w:tcW w:w="795" w:type="pct"/>
            <w:shd w:val="clear" w:color="auto" w:fill="D0A8EE" w:themeFill="accent6" w:themeFillTint="66"/>
          </w:tcPr>
          <w:p w14:paraId="5AE651F2" w14:textId="77777777" w:rsidR="003E1960" w:rsidRPr="00EB1DEA" w:rsidRDefault="003E1960">
            <w:pPr>
              <w:textAlignment w:val="baseline"/>
              <w:rPr>
                <w:rFonts w:eastAsia="SimSun" w:cs="Arial"/>
                <w:b/>
                <w:sz w:val="10"/>
                <w:szCs w:val="10"/>
                <w:lang w:eastAsia="zh-CN"/>
              </w:rPr>
            </w:pPr>
          </w:p>
        </w:tc>
        <w:tc>
          <w:tcPr>
            <w:tcW w:w="1147" w:type="pct"/>
            <w:shd w:val="clear" w:color="auto" w:fill="D0A8EE" w:themeFill="accent6" w:themeFillTint="66"/>
          </w:tcPr>
          <w:p w14:paraId="50E28EF3" w14:textId="77777777" w:rsidR="003E1960" w:rsidRPr="00EB1DEA" w:rsidRDefault="003E1960">
            <w:pPr>
              <w:textAlignment w:val="baseline"/>
              <w:rPr>
                <w:rFonts w:eastAsia="SimSun" w:cs="Arial"/>
                <w:b/>
                <w:sz w:val="10"/>
                <w:szCs w:val="10"/>
                <w:lang w:eastAsia="zh-CN"/>
              </w:rPr>
            </w:pPr>
          </w:p>
        </w:tc>
        <w:tc>
          <w:tcPr>
            <w:tcW w:w="2297" w:type="pct"/>
            <w:shd w:val="clear" w:color="auto" w:fill="D0A8EE" w:themeFill="accent6" w:themeFillTint="66"/>
          </w:tcPr>
          <w:p w14:paraId="1E92D88C" w14:textId="77777777" w:rsidR="003E1960" w:rsidRPr="00EB1DEA" w:rsidRDefault="003E1960">
            <w:pPr>
              <w:jc w:val="both"/>
              <w:textAlignment w:val="baseline"/>
              <w:rPr>
                <w:rFonts w:eastAsia="SimSun" w:cs="Arial"/>
                <w:sz w:val="10"/>
                <w:szCs w:val="10"/>
                <w:lang w:eastAsia="zh-CN"/>
              </w:rPr>
            </w:pPr>
          </w:p>
        </w:tc>
        <w:tc>
          <w:tcPr>
            <w:tcW w:w="761" w:type="pct"/>
            <w:shd w:val="clear" w:color="auto" w:fill="D0A8EE" w:themeFill="accent6" w:themeFillTint="66"/>
          </w:tcPr>
          <w:p w14:paraId="028A254A" w14:textId="77777777" w:rsidR="003E1960" w:rsidRPr="00EB1DEA" w:rsidRDefault="003E1960">
            <w:pPr>
              <w:textAlignment w:val="baseline"/>
              <w:rPr>
                <w:rFonts w:eastAsia="Times New Roman" w:cs="Arial"/>
                <w:sz w:val="10"/>
                <w:szCs w:val="10"/>
              </w:rPr>
            </w:pPr>
          </w:p>
        </w:tc>
      </w:tr>
      <w:tr w:rsidR="003E1960" w:rsidRPr="008C4BA3" w14:paraId="05F899DE" w14:textId="77777777" w:rsidTr="003E1960">
        <w:trPr>
          <w:trHeight w:val="390"/>
        </w:trPr>
        <w:tc>
          <w:tcPr>
            <w:tcW w:w="795" w:type="pct"/>
            <w:shd w:val="clear" w:color="auto" w:fill="auto"/>
          </w:tcPr>
          <w:p w14:paraId="12EA59EF" w14:textId="77777777" w:rsidR="003E1960" w:rsidRPr="008C4BA3" w:rsidRDefault="003E1960">
            <w:pPr>
              <w:textAlignment w:val="baseline"/>
              <w:rPr>
                <w:rFonts w:eastAsia="Times New Roman" w:cs="Arial"/>
                <w:b/>
                <w:iCs/>
                <w:sz w:val="20"/>
                <w:szCs w:val="20"/>
              </w:rPr>
            </w:pPr>
            <w:r w:rsidRPr="008C4BA3">
              <w:rPr>
                <w:rFonts w:eastAsia="Times New Roman" w:cs="Arial"/>
                <w:b/>
                <w:iCs/>
                <w:sz w:val="20"/>
                <w:szCs w:val="20"/>
              </w:rPr>
              <w:t xml:space="preserve">Sustainability </w:t>
            </w:r>
          </w:p>
        </w:tc>
        <w:tc>
          <w:tcPr>
            <w:tcW w:w="1147" w:type="pct"/>
            <w:shd w:val="clear" w:color="auto" w:fill="auto"/>
          </w:tcPr>
          <w:p w14:paraId="4388DF6F" w14:textId="77777777" w:rsidR="003E1960" w:rsidRPr="00012130" w:rsidRDefault="003E1960">
            <w:pPr>
              <w:textAlignment w:val="baseline"/>
              <w:rPr>
                <w:rFonts w:eastAsia="Times New Roman" w:cs="Arial"/>
                <w:bCs/>
                <w:iCs/>
                <w:color w:val="0066FF"/>
                <w:sz w:val="20"/>
                <w:szCs w:val="20"/>
              </w:rPr>
            </w:pPr>
            <w:r w:rsidRPr="00353060">
              <w:rPr>
                <w:rFonts w:eastAsia="Times New Roman" w:cs="Arial"/>
                <w:bCs/>
                <w:sz w:val="20"/>
                <w:szCs w:val="20"/>
              </w:rPr>
              <w:t xml:space="preserve">Disruption in program implementation with termination of donor funding </w:t>
            </w:r>
          </w:p>
        </w:tc>
        <w:tc>
          <w:tcPr>
            <w:tcW w:w="2297" w:type="pct"/>
            <w:shd w:val="clear" w:color="auto" w:fill="auto"/>
          </w:tcPr>
          <w:p w14:paraId="74F08A10" w14:textId="77777777" w:rsidR="003E1960" w:rsidRPr="008C4BA3" w:rsidRDefault="003E1960">
            <w:pPr>
              <w:jc w:val="both"/>
              <w:textAlignment w:val="baseline"/>
              <w:rPr>
                <w:rFonts w:eastAsia="Times New Roman" w:cs="Arial"/>
                <w:sz w:val="20"/>
                <w:szCs w:val="20"/>
              </w:rPr>
            </w:pPr>
            <w:r w:rsidRPr="008C4BA3">
              <w:rPr>
                <w:rFonts w:eastAsia="Times New Roman" w:cs="Arial"/>
                <w:sz w:val="20"/>
                <w:szCs w:val="20"/>
              </w:rPr>
              <w:t>Deploy and ensure the incorporation of the multiple layers of sustainability in the design of programmes. This will border on ownership, buy-in governance structure, alternate funding, sustainable capacity development amongst others</w:t>
            </w:r>
            <w:r>
              <w:rPr>
                <w:rFonts w:eastAsia="Times New Roman" w:cs="Arial"/>
                <w:sz w:val="20"/>
                <w:szCs w:val="20"/>
              </w:rPr>
              <w:t>.</w:t>
            </w:r>
          </w:p>
          <w:p w14:paraId="4AED7D26" w14:textId="588DB6D8" w:rsidR="003E1960" w:rsidRDefault="003E1960">
            <w:pPr>
              <w:jc w:val="both"/>
              <w:textAlignment w:val="baseline"/>
              <w:rPr>
                <w:rFonts w:eastAsia="Times New Roman" w:cs="Arial"/>
                <w:sz w:val="20"/>
                <w:szCs w:val="20"/>
              </w:rPr>
            </w:pPr>
            <w:r>
              <w:rPr>
                <w:rFonts w:eastAsia="Times New Roman" w:cs="Arial"/>
                <w:sz w:val="20"/>
                <w:szCs w:val="20"/>
              </w:rPr>
              <w:t>Build in sustainability continuum with successive locally generated malaria funding.</w:t>
            </w:r>
          </w:p>
          <w:p w14:paraId="13E70608" w14:textId="1BC77810" w:rsidR="003E1960" w:rsidRPr="008C4BA3" w:rsidRDefault="003E1960">
            <w:pPr>
              <w:jc w:val="both"/>
              <w:textAlignment w:val="baseline"/>
              <w:rPr>
                <w:rFonts w:eastAsia="Times New Roman" w:cs="Arial"/>
                <w:sz w:val="20"/>
                <w:szCs w:val="20"/>
              </w:rPr>
            </w:pPr>
            <w:r w:rsidRPr="008C4BA3">
              <w:rPr>
                <w:rFonts w:eastAsia="Times New Roman" w:cs="Arial"/>
                <w:sz w:val="20"/>
                <w:szCs w:val="20"/>
              </w:rPr>
              <w:t>Sustain advocacy for political will at all levels to increase domestic resource mobilization (sub county level implementation of MAAM)</w:t>
            </w:r>
          </w:p>
          <w:p w14:paraId="20DF119D" w14:textId="77777777" w:rsidR="003E1960" w:rsidRPr="008C4BA3" w:rsidRDefault="003E1960">
            <w:pPr>
              <w:jc w:val="both"/>
              <w:textAlignment w:val="baseline"/>
              <w:rPr>
                <w:rFonts w:eastAsia="Times New Roman" w:cs="Arial"/>
                <w:sz w:val="20"/>
                <w:szCs w:val="20"/>
              </w:rPr>
            </w:pPr>
            <w:r w:rsidRPr="008C4BA3">
              <w:rPr>
                <w:rFonts w:eastAsia="Times New Roman" w:cs="Arial"/>
                <w:sz w:val="20"/>
                <w:szCs w:val="20"/>
              </w:rPr>
              <w:t xml:space="preserve">Creation of the Malaria Trust Fund as agreed by the African Head of States </w:t>
            </w:r>
          </w:p>
        </w:tc>
        <w:tc>
          <w:tcPr>
            <w:tcW w:w="761" w:type="pct"/>
            <w:shd w:val="clear" w:color="auto" w:fill="auto"/>
          </w:tcPr>
          <w:p w14:paraId="28B36A0F" w14:textId="77777777" w:rsidR="003E1960" w:rsidRPr="008C4BA3" w:rsidRDefault="003E1960">
            <w:pPr>
              <w:textAlignment w:val="baseline"/>
              <w:rPr>
                <w:rFonts w:eastAsia="Times New Roman" w:cs="Arial"/>
                <w:sz w:val="20"/>
                <w:szCs w:val="20"/>
              </w:rPr>
            </w:pPr>
            <w:r w:rsidRPr="008C4BA3">
              <w:rPr>
                <w:rFonts w:eastAsia="Times New Roman" w:cs="Arial"/>
                <w:sz w:val="20"/>
                <w:szCs w:val="20"/>
              </w:rPr>
              <w:t>MOH, MoFPED</w:t>
            </w:r>
          </w:p>
        </w:tc>
      </w:tr>
    </w:tbl>
    <w:p w14:paraId="439AB1D8" w14:textId="2F26AD53" w:rsidR="00FE69E9" w:rsidRDefault="00FE69E9" w:rsidP="00FE69E9">
      <w:pPr>
        <w:pStyle w:val="BodyText"/>
        <w:jc w:val="both"/>
        <w:rPr>
          <w:lang w:val="en-US"/>
        </w:rPr>
      </w:pPr>
    </w:p>
    <w:p w14:paraId="79D420D1" w14:textId="59FBDFB2" w:rsidR="003E1960" w:rsidRDefault="003E1960" w:rsidP="00FE69E9">
      <w:pPr>
        <w:pStyle w:val="BodyText"/>
        <w:jc w:val="both"/>
        <w:rPr>
          <w:lang w:val="en-US"/>
        </w:rPr>
      </w:pPr>
    </w:p>
    <w:p w14:paraId="2EC18D8D" w14:textId="5260248D" w:rsidR="003E1960" w:rsidRDefault="003E1960" w:rsidP="00FE69E9">
      <w:pPr>
        <w:pStyle w:val="BodyText"/>
        <w:jc w:val="both"/>
        <w:rPr>
          <w:lang w:val="en-US"/>
        </w:rPr>
      </w:pPr>
    </w:p>
    <w:p w14:paraId="4D671641" w14:textId="3722EF11" w:rsidR="003E1960" w:rsidRDefault="003E1960" w:rsidP="00FE69E9">
      <w:pPr>
        <w:pStyle w:val="BodyText"/>
        <w:jc w:val="both"/>
        <w:rPr>
          <w:lang w:val="en-US"/>
        </w:rPr>
      </w:pPr>
    </w:p>
    <w:p w14:paraId="523A345E" w14:textId="1DF7E825" w:rsidR="005F66CB" w:rsidRDefault="005F66CB" w:rsidP="00FE69E9">
      <w:pPr>
        <w:pStyle w:val="BodyText"/>
        <w:jc w:val="both"/>
        <w:rPr>
          <w:lang w:val="en-US"/>
        </w:rPr>
      </w:pPr>
    </w:p>
    <w:p w14:paraId="4A919FCB" w14:textId="4FAC0C1B" w:rsidR="005F66CB" w:rsidRDefault="005F66CB" w:rsidP="00FE69E9">
      <w:pPr>
        <w:pStyle w:val="BodyText"/>
        <w:jc w:val="both"/>
        <w:rPr>
          <w:lang w:val="en-US"/>
        </w:rPr>
      </w:pPr>
    </w:p>
    <w:p w14:paraId="16594E17" w14:textId="7B157981" w:rsidR="005F66CB" w:rsidRDefault="005F66CB" w:rsidP="00FE69E9">
      <w:pPr>
        <w:pStyle w:val="BodyText"/>
        <w:jc w:val="both"/>
        <w:rPr>
          <w:lang w:val="en-US"/>
        </w:rPr>
      </w:pPr>
    </w:p>
    <w:p w14:paraId="01E35010" w14:textId="08833595" w:rsidR="005F66CB" w:rsidRDefault="005F66CB" w:rsidP="00FE69E9">
      <w:pPr>
        <w:pStyle w:val="BodyText"/>
        <w:jc w:val="both"/>
        <w:rPr>
          <w:lang w:val="en-US"/>
        </w:rPr>
      </w:pPr>
    </w:p>
    <w:p w14:paraId="2CAB3859" w14:textId="77777777" w:rsidR="005F66CB" w:rsidRDefault="005F66CB" w:rsidP="00FE69E9">
      <w:pPr>
        <w:pStyle w:val="BodyText"/>
        <w:jc w:val="both"/>
        <w:rPr>
          <w:lang w:val="en-US"/>
        </w:rPr>
      </w:pPr>
    </w:p>
    <w:p w14:paraId="1935E5F1" w14:textId="77777777" w:rsidR="003E1960" w:rsidRPr="00FE69E9" w:rsidRDefault="003E1960" w:rsidP="00FE69E9">
      <w:pPr>
        <w:pStyle w:val="BodyText"/>
        <w:jc w:val="both"/>
        <w:rPr>
          <w:lang w:val="en-US"/>
        </w:rPr>
      </w:pPr>
    </w:p>
    <w:p w14:paraId="77770078" w14:textId="77777777" w:rsidR="00EA41F9" w:rsidRPr="00A13894" w:rsidRDefault="00EA41F9" w:rsidP="00EA41F9">
      <w:pPr>
        <w:pStyle w:val="Table-ChartHeading"/>
      </w:pPr>
      <w:r w:rsidRPr="00A13894">
        <w:t>Annex 1: Documents Checklist</w:t>
      </w:r>
    </w:p>
    <w:p w14:paraId="2B5A05FD" w14:textId="77777777" w:rsidR="00EA41F9" w:rsidRPr="00396907" w:rsidRDefault="00EA41F9" w:rsidP="00066E35">
      <w:pPr>
        <w:pStyle w:val="BodyText"/>
        <w:spacing w:after="0"/>
        <w:contextualSpacing/>
        <w:jc w:val="both"/>
        <w:rPr>
          <w:sz w:val="20"/>
          <w:szCs w:val="18"/>
        </w:rPr>
      </w:pPr>
      <w:r w:rsidRPr="00396907">
        <w:rPr>
          <w:sz w:val="20"/>
          <w:szCs w:val="18"/>
        </w:rPr>
        <w:t>Use the list below to verify the completeness of your application package.</w:t>
      </w:r>
    </w:p>
    <w:p w14:paraId="3CFFFD0C" w14:textId="066ACD43" w:rsidR="00EA41F9" w:rsidRPr="00396907" w:rsidRDefault="00EA41F9" w:rsidP="00066E35">
      <w:pPr>
        <w:pStyle w:val="BodyText"/>
        <w:spacing w:after="0"/>
        <w:contextualSpacing/>
        <w:jc w:val="both"/>
        <w:rPr>
          <w:sz w:val="20"/>
          <w:szCs w:val="18"/>
        </w:rPr>
      </w:pPr>
      <w:r w:rsidRPr="00396907">
        <w:rPr>
          <w:sz w:val="20"/>
          <w:szCs w:val="18"/>
        </w:rPr>
        <w:t xml:space="preserve">This checklist only applies to applicants requested to apply using the </w:t>
      </w:r>
      <w:r w:rsidR="00302412" w:rsidRPr="00302412">
        <w:rPr>
          <w:sz w:val="20"/>
          <w:szCs w:val="18"/>
        </w:rPr>
        <w:t xml:space="preserve">Tailored </w:t>
      </w:r>
      <w:r w:rsidR="007F6276">
        <w:rPr>
          <w:sz w:val="20"/>
          <w:szCs w:val="18"/>
        </w:rPr>
        <w:t>for</w:t>
      </w:r>
      <w:r w:rsidR="00302412" w:rsidRPr="00302412">
        <w:rPr>
          <w:sz w:val="20"/>
          <w:szCs w:val="18"/>
        </w:rPr>
        <w:t xml:space="preserve"> National Strategic Plan</w:t>
      </w:r>
      <w:r w:rsidR="007F6276">
        <w:rPr>
          <w:sz w:val="20"/>
          <w:szCs w:val="18"/>
        </w:rPr>
        <w:t>s</w:t>
      </w:r>
      <w:r w:rsidR="00302412" w:rsidRPr="00302412">
        <w:rPr>
          <w:sz w:val="20"/>
          <w:szCs w:val="18"/>
        </w:rPr>
        <w:t xml:space="preserve"> Application Approach</w:t>
      </w:r>
      <w:r w:rsidRPr="00396907">
        <w:rPr>
          <w:sz w:val="20"/>
          <w:szCs w:val="18"/>
        </w:rPr>
        <w:t>.</w:t>
      </w:r>
      <w:r w:rsidR="00302412">
        <w:rPr>
          <w:sz w:val="20"/>
          <w:szCs w:val="18"/>
        </w:rPr>
        <w:t xml:space="preserve"> </w:t>
      </w:r>
      <w:r w:rsidR="00786B7B">
        <w:rPr>
          <w:sz w:val="20"/>
          <w:szCs w:val="18"/>
        </w:rPr>
        <w:t>R</w:t>
      </w:r>
      <w:r w:rsidRPr="00396907">
        <w:rPr>
          <w:sz w:val="20"/>
          <w:szCs w:val="18"/>
        </w:rPr>
        <w:t xml:space="preserve">efer to the </w:t>
      </w:r>
      <w:hyperlink r:id="rId40" w:history="1">
        <w:r w:rsidR="00637AB7" w:rsidRPr="00F03D95">
          <w:rPr>
            <w:rStyle w:val="Hyperlink"/>
            <w:sz w:val="20"/>
            <w:szCs w:val="18"/>
          </w:rPr>
          <w:t>Tailored for National Strategic Plans</w:t>
        </w:r>
        <w:r w:rsidRPr="00F03D95">
          <w:rPr>
            <w:rStyle w:val="Hyperlink"/>
            <w:sz w:val="20"/>
            <w:szCs w:val="18"/>
          </w:rPr>
          <w:t xml:space="preserve"> Instructions</w:t>
        </w:r>
      </w:hyperlink>
      <w:r w:rsidR="002251AC">
        <w:rPr>
          <w:rStyle w:val="Hyperlink"/>
          <w:rFonts w:ascii="ZWAdobeF" w:hAnsi="ZWAdobeF" w:cs="ZWAdobeF"/>
          <w:color w:val="auto"/>
          <w:sz w:val="2"/>
          <w:szCs w:val="2"/>
          <w:u w:val="none"/>
        </w:rPr>
        <w:t>1F</w:t>
      </w:r>
      <w:r w:rsidR="00280FCC" w:rsidRPr="003B4C56">
        <w:rPr>
          <w:rStyle w:val="FootnoteReference"/>
          <w:sz w:val="20"/>
          <w:szCs w:val="18"/>
        </w:rPr>
        <w:footnoteReference w:id="13"/>
      </w:r>
      <w:r w:rsidRPr="003B4C56">
        <w:rPr>
          <w:sz w:val="20"/>
          <w:szCs w:val="18"/>
        </w:rPr>
        <w:t xml:space="preserve"> </w:t>
      </w:r>
      <w:r w:rsidRPr="00396907">
        <w:rPr>
          <w:sz w:val="20"/>
          <w:szCs w:val="18"/>
        </w:rPr>
        <w:t xml:space="preserve">for details, applicability and resources. </w:t>
      </w:r>
    </w:p>
    <w:p w14:paraId="4D7A386A" w14:textId="77777777" w:rsidR="0015686B" w:rsidRDefault="0015686B" w:rsidP="00EA41F9">
      <w:pPr>
        <w:pStyle w:val="Heading4"/>
      </w:pPr>
    </w:p>
    <w:p w14:paraId="439B8C0D" w14:textId="15E0005A" w:rsidR="00EA41F9" w:rsidRDefault="00EA41F9" w:rsidP="00EA41F9">
      <w:pPr>
        <w:pStyle w:val="Heading4"/>
      </w:pPr>
      <w:r>
        <w:t>Documents Reviewed by the Technical Review Panel</w:t>
      </w:r>
    </w:p>
    <w:tbl>
      <w:tblPr>
        <w:tblStyle w:val="GlobalFundNoSpace"/>
        <w:tblW w:w="9209" w:type="dxa"/>
        <w:tblBorders>
          <w:insideH w:val="single" w:sz="2" w:space="0" w:color="BFBFBF" w:themeColor="background1" w:themeShade="BF"/>
          <w:insideV w:val="single" w:sz="2" w:space="0" w:color="BFBFBF" w:themeColor="background1" w:themeShade="BF"/>
        </w:tblBorders>
        <w:tblLook w:val="0600" w:firstRow="0" w:lastRow="0" w:firstColumn="0" w:lastColumn="0" w:noHBand="1" w:noVBand="1"/>
      </w:tblPr>
      <w:tblGrid>
        <w:gridCol w:w="567"/>
        <w:gridCol w:w="8642"/>
      </w:tblGrid>
      <w:tr w:rsidR="00EA41F9" w:rsidRPr="00226B41" w14:paraId="109AB715" w14:textId="77777777" w:rsidTr="00400F7D">
        <w:trPr>
          <w:trHeight w:val="432"/>
        </w:trPr>
        <w:tc>
          <w:tcPr>
            <w:tcW w:w="567" w:type="dxa"/>
          </w:tcPr>
          <w:p w14:paraId="4158AEA2" w14:textId="770C168F" w:rsidR="00EA41F9" w:rsidRPr="00915D7A" w:rsidRDefault="00B706C2" w:rsidP="008D6BC1">
            <w:pPr>
              <w:pStyle w:val="TableText"/>
              <w:rPr>
                <w:sz w:val="20"/>
                <w:szCs w:val="20"/>
              </w:rPr>
            </w:pPr>
            <w:sdt>
              <w:sdtPr>
                <w:rPr>
                  <w:sz w:val="20"/>
                  <w:szCs w:val="20"/>
                </w:rPr>
                <w:id w:val="-287814149"/>
                <w14:checkbox>
                  <w14:checked w14:val="1"/>
                  <w14:checkedState w14:val="2612" w14:font="MS Gothic"/>
                  <w14:uncheckedState w14:val="2610" w14:font="MS Gothic"/>
                </w14:checkbox>
              </w:sdtPr>
              <w:sdtContent>
                <w:r w:rsidR="00460F45">
                  <w:rPr>
                    <w:rFonts w:ascii="MS Gothic" w:eastAsia="MS Gothic" w:hAnsi="MS Gothic" w:hint="eastAsia"/>
                    <w:sz w:val="20"/>
                    <w:szCs w:val="20"/>
                  </w:rPr>
                  <w:t>☒</w:t>
                </w:r>
              </w:sdtContent>
            </w:sdt>
          </w:p>
        </w:tc>
        <w:tc>
          <w:tcPr>
            <w:tcW w:w="8642" w:type="dxa"/>
          </w:tcPr>
          <w:p w14:paraId="02304383" w14:textId="77777777" w:rsidR="00EA41F9" w:rsidRPr="00915D7A" w:rsidRDefault="00EA41F9" w:rsidP="008D6BC1">
            <w:pPr>
              <w:pStyle w:val="TableText"/>
              <w:ind w:left="144"/>
              <w:rPr>
                <w:bCs/>
                <w:sz w:val="20"/>
                <w:szCs w:val="20"/>
              </w:rPr>
            </w:pPr>
            <w:r w:rsidRPr="00915D7A">
              <w:rPr>
                <w:bCs/>
                <w:sz w:val="20"/>
                <w:szCs w:val="20"/>
              </w:rPr>
              <w:t>Funding Request Form</w:t>
            </w:r>
          </w:p>
        </w:tc>
      </w:tr>
      <w:tr w:rsidR="00EA41F9" w:rsidRPr="00226B41" w14:paraId="05E7660A" w14:textId="77777777" w:rsidTr="00400F7D">
        <w:trPr>
          <w:trHeight w:val="432"/>
        </w:trPr>
        <w:tc>
          <w:tcPr>
            <w:tcW w:w="567" w:type="dxa"/>
          </w:tcPr>
          <w:p w14:paraId="1A6E66D7" w14:textId="785AA81D" w:rsidR="00EA41F9" w:rsidRPr="00915D7A" w:rsidRDefault="00B706C2" w:rsidP="008D6BC1">
            <w:pPr>
              <w:pStyle w:val="TableText"/>
              <w:rPr>
                <w:sz w:val="20"/>
                <w:szCs w:val="20"/>
              </w:rPr>
            </w:pPr>
            <w:sdt>
              <w:sdtPr>
                <w:rPr>
                  <w:sz w:val="20"/>
                  <w:szCs w:val="20"/>
                </w:rPr>
                <w:id w:val="-184757474"/>
                <w14:checkbox>
                  <w14:checked w14:val="1"/>
                  <w14:checkedState w14:val="2612" w14:font="MS Gothic"/>
                  <w14:uncheckedState w14:val="2610" w14:font="MS Gothic"/>
                </w14:checkbox>
              </w:sdtPr>
              <w:sdtContent>
                <w:r w:rsidR="00922EA0">
                  <w:rPr>
                    <w:rFonts w:ascii="MS Gothic" w:eastAsia="MS Gothic" w:hAnsi="MS Gothic" w:hint="eastAsia"/>
                    <w:sz w:val="20"/>
                    <w:szCs w:val="20"/>
                  </w:rPr>
                  <w:t>☒</w:t>
                </w:r>
              </w:sdtContent>
            </w:sdt>
          </w:p>
        </w:tc>
        <w:tc>
          <w:tcPr>
            <w:tcW w:w="8642" w:type="dxa"/>
          </w:tcPr>
          <w:p w14:paraId="186C1828" w14:textId="77777777" w:rsidR="00EA41F9" w:rsidRPr="00915D7A" w:rsidRDefault="00EA41F9" w:rsidP="008D6BC1">
            <w:pPr>
              <w:pStyle w:val="TableText"/>
              <w:ind w:left="144"/>
              <w:rPr>
                <w:bCs/>
                <w:sz w:val="20"/>
                <w:szCs w:val="20"/>
              </w:rPr>
            </w:pPr>
            <w:r w:rsidRPr="00915D7A">
              <w:rPr>
                <w:bCs/>
                <w:sz w:val="20"/>
                <w:szCs w:val="20"/>
              </w:rPr>
              <w:t>Performance Framework</w:t>
            </w:r>
          </w:p>
        </w:tc>
      </w:tr>
      <w:tr w:rsidR="00EA41F9" w:rsidRPr="00226B41" w14:paraId="075D42E5" w14:textId="77777777" w:rsidTr="00400F7D">
        <w:trPr>
          <w:trHeight w:val="432"/>
        </w:trPr>
        <w:tc>
          <w:tcPr>
            <w:tcW w:w="567" w:type="dxa"/>
          </w:tcPr>
          <w:p w14:paraId="19424741" w14:textId="476BB39D" w:rsidR="00EA41F9" w:rsidRPr="00915D7A" w:rsidRDefault="00B706C2" w:rsidP="008D6BC1">
            <w:pPr>
              <w:pStyle w:val="TableText"/>
              <w:rPr>
                <w:sz w:val="20"/>
                <w:szCs w:val="20"/>
              </w:rPr>
            </w:pPr>
            <w:sdt>
              <w:sdtPr>
                <w:rPr>
                  <w:sz w:val="20"/>
                  <w:szCs w:val="20"/>
                </w:rPr>
                <w:id w:val="-1995400350"/>
                <w14:checkbox>
                  <w14:checked w14:val="1"/>
                  <w14:checkedState w14:val="2612" w14:font="MS Gothic"/>
                  <w14:uncheckedState w14:val="2610" w14:font="MS Gothic"/>
                </w14:checkbox>
              </w:sdtPr>
              <w:sdtContent>
                <w:r w:rsidR="00922EA0">
                  <w:rPr>
                    <w:rFonts w:ascii="MS Gothic" w:eastAsia="MS Gothic" w:hAnsi="MS Gothic" w:hint="eastAsia"/>
                    <w:sz w:val="20"/>
                    <w:szCs w:val="20"/>
                  </w:rPr>
                  <w:t>☒</w:t>
                </w:r>
              </w:sdtContent>
            </w:sdt>
          </w:p>
        </w:tc>
        <w:tc>
          <w:tcPr>
            <w:tcW w:w="8642" w:type="dxa"/>
          </w:tcPr>
          <w:p w14:paraId="1EB4563E" w14:textId="77777777" w:rsidR="00EA41F9" w:rsidRPr="00915D7A" w:rsidRDefault="00EA41F9" w:rsidP="008D6BC1">
            <w:pPr>
              <w:pStyle w:val="TableText"/>
              <w:ind w:left="144"/>
              <w:rPr>
                <w:bCs/>
                <w:sz w:val="20"/>
                <w:szCs w:val="20"/>
              </w:rPr>
            </w:pPr>
            <w:r w:rsidRPr="00915D7A">
              <w:rPr>
                <w:bCs/>
                <w:sz w:val="20"/>
                <w:szCs w:val="20"/>
              </w:rPr>
              <w:t>Detailed Budget</w:t>
            </w:r>
          </w:p>
        </w:tc>
      </w:tr>
      <w:tr w:rsidR="00EA41F9" w:rsidRPr="00226B41" w14:paraId="754C3A40" w14:textId="77777777" w:rsidTr="00400F7D">
        <w:trPr>
          <w:trHeight w:val="432"/>
        </w:trPr>
        <w:tc>
          <w:tcPr>
            <w:tcW w:w="567" w:type="dxa"/>
          </w:tcPr>
          <w:p w14:paraId="1FDC11C7" w14:textId="607BD329" w:rsidR="00EA41F9" w:rsidRPr="00915D7A" w:rsidRDefault="00B706C2" w:rsidP="008D6BC1">
            <w:pPr>
              <w:pStyle w:val="TableText"/>
              <w:rPr>
                <w:sz w:val="20"/>
                <w:szCs w:val="20"/>
              </w:rPr>
            </w:pPr>
            <w:sdt>
              <w:sdtPr>
                <w:rPr>
                  <w:sz w:val="20"/>
                  <w:szCs w:val="20"/>
                </w:rPr>
                <w:id w:val="1857999327"/>
                <w14:checkbox>
                  <w14:checked w14:val="1"/>
                  <w14:checkedState w14:val="2612" w14:font="MS Gothic"/>
                  <w14:uncheckedState w14:val="2610" w14:font="MS Gothic"/>
                </w14:checkbox>
              </w:sdtPr>
              <w:sdtContent>
                <w:r w:rsidR="00460F45">
                  <w:rPr>
                    <w:rFonts w:ascii="MS Gothic" w:eastAsia="MS Gothic" w:hAnsi="MS Gothic" w:hint="eastAsia"/>
                    <w:sz w:val="20"/>
                    <w:szCs w:val="20"/>
                  </w:rPr>
                  <w:t>☒</w:t>
                </w:r>
              </w:sdtContent>
            </w:sdt>
          </w:p>
        </w:tc>
        <w:tc>
          <w:tcPr>
            <w:tcW w:w="8642" w:type="dxa"/>
          </w:tcPr>
          <w:p w14:paraId="58A2B6D0" w14:textId="77777777" w:rsidR="00EA41F9" w:rsidRPr="00915D7A" w:rsidRDefault="00EA41F9" w:rsidP="008D6BC1">
            <w:pPr>
              <w:pStyle w:val="TableText"/>
              <w:ind w:left="144"/>
              <w:rPr>
                <w:rFonts w:eastAsia="SimSun"/>
                <w:bCs/>
                <w:sz w:val="20"/>
                <w:szCs w:val="20"/>
                <w:lang w:eastAsia="zh-CN"/>
              </w:rPr>
            </w:pPr>
            <w:r w:rsidRPr="00915D7A">
              <w:rPr>
                <w:bCs/>
                <w:sz w:val="20"/>
                <w:szCs w:val="20"/>
              </w:rPr>
              <w:t>Programmatic Gap Table(s)</w:t>
            </w:r>
          </w:p>
        </w:tc>
      </w:tr>
      <w:tr w:rsidR="00EA41F9" w:rsidRPr="00226B41" w14:paraId="0C25D254" w14:textId="77777777" w:rsidTr="00400F7D">
        <w:trPr>
          <w:trHeight w:val="432"/>
        </w:trPr>
        <w:tc>
          <w:tcPr>
            <w:tcW w:w="567" w:type="dxa"/>
          </w:tcPr>
          <w:p w14:paraId="0863B0A6" w14:textId="5C108B7A" w:rsidR="00EA41F9" w:rsidRPr="00915D7A" w:rsidRDefault="00B706C2" w:rsidP="008D6BC1">
            <w:pPr>
              <w:pStyle w:val="TableText"/>
              <w:rPr>
                <w:sz w:val="20"/>
                <w:szCs w:val="20"/>
              </w:rPr>
            </w:pPr>
            <w:sdt>
              <w:sdtPr>
                <w:rPr>
                  <w:sz w:val="20"/>
                  <w:szCs w:val="20"/>
                </w:rPr>
                <w:id w:val="-1348171172"/>
                <w14:checkbox>
                  <w14:checked w14:val="1"/>
                  <w14:checkedState w14:val="2612" w14:font="MS Gothic"/>
                  <w14:uncheckedState w14:val="2610" w14:font="MS Gothic"/>
                </w14:checkbox>
              </w:sdtPr>
              <w:sdtContent>
                <w:r w:rsidR="00460F45">
                  <w:rPr>
                    <w:rFonts w:ascii="MS Gothic" w:eastAsia="MS Gothic" w:hAnsi="MS Gothic" w:hint="eastAsia"/>
                    <w:sz w:val="20"/>
                    <w:szCs w:val="20"/>
                  </w:rPr>
                  <w:t>☒</w:t>
                </w:r>
              </w:sdtContent>
            </w:sdt>
          </w:p>
        </w:tc>
        <w:tc>
          <w:tcPr>
            <w:tcW w:w="8642" w:type="dxa"/>
          </w:tcPr>
          <w:p w14:paraId="737C8C78" w14:textId="77777777" w:rsidR="00EA41F9" w:rsidRPr="00915D7A" w:rsidRDefault="00EA41F9" w:rsidP="008D6BC1">
            <w:pPr>
              <w:pStyle w:val="TableText"/>
              <w:ind w:left="144"/>
              <w:rPr>
                <w:bCs/>
                <w:sz w:val="20"/>
                <w:szCs w:val="20"/>
              </w:rPr>
            </w:pPr>
            <w:r w:rsidRPr="00915D7A">
              <w:rPr>
                <w:bCs/>
                <w:sz w:val="20"/>
                <w:szCs w:val="20"/>
              </w:rPr>
              <w:t>Funding Landscape Table(s)</w:t>
            </w:r>
          </w:p>
        </w:tc>
      </w:tr>
      <w:tr w:rsidR="00EA41F9" w:rsidRPr="00226B41" w14:paraId="7C6FC78F" w14:textId="77777777" w:rsidTr="00400F7D">
        <w:trPr>
          <w:trHeight w:val="432"/>
        </w:trPr>
        <w:tc>
          <w:tcPr>
            <w:tcW w:w="567" w:type="dxa"/>
          </w:tcPr>
          <w:p w14:paraId="2202A860" w14:textId="00E5F35A" w:rsidR="00EA41F9" w:rsidRPr="00915D7A" w:rsidRDefault="00B706C2" w:rsidP="008D6BC1">
            <w:pPr>
              <w:pStyle w:val="TableText"/>
              <w:rPr>
                <w:sz w:val="20"/>
                <w:szCs w:val="20"/>
              </w:rPr>
            </w:pPr>
            <w:sdt>
              <w:sdtPr>
                <w:rPr>
                  <w:sz w:val="20"/>
                  <w:szCs w:val="20"/>
                </w:rPr>
                <w:id w:val="1175541826"/>
                <w14:checkbox>
                  <w14:checked w14:val="1"/>
                  <w14:checkedState w14:val="2612" w14:font="MS Gothic"/>
                  <w14:uncheckedState w14:val="2610" w14:font="MS Gothic"/>
                </w14:checkbox>
              </w:sdtPr>
              <w:sdtContent>
                <w:r w:rsidR="00922EA0">
                  <w:rPr>
                    <w:rFonts w:ascii="MS Gothic" w:eastAsia="MS Gothic" w:hAnsi="MS Gothic" w:hint="eastAsia"/>
                    <w:sz w:val="20"/>
                    <w:szCs w:val="20"/>
                  </w:rPr>
                  <w:t>☒</w:t>
                </w:r>
              </w:sdtContent>
            </w:sdt>
          </w:p>
        </w:tc>
        <w:tc>
          <w:tcPr>
            <w:tcW w:w="8642" w:type="dxa"/>
          </w:tcPr>
          <w:p w14:paraId="5B0225C4" w14:textId="457858DB" w:rsidR="00EA41F9" w:rsidRPr="00915D7A" w:rsidRDefault="00EA41F9" w:rsidP="008D6BC1">
            <w:pPr>
              <w:pStyle w:val="TableText"/>
              <w:ind w:left="144"/>
              <w:rPr>
                <w:bCs/>
                <w:sz w:val="20"/>
                <w:szCs w:val="20"/>
              </w:rPr>
            </w:pPr>
            <w:r w:rsidRPr="00915D7A">
              <w:rPr>
                <w:bCs/>
                <w:sz w:val="20"/>
                <w:szCs w:val="20"/>
              </w:rPr>
              <w:t xml:space="preserve">Prioritized </w:t>
            </w:r>
            <w:r w:rsidR="00E8122E">
              <w:rPr>
                <w:bCs/>
                <w:sz w:val="20"/>
                <w:szCs w:val="20"/>
              </w:rPr>
              <w:t>A</w:t>
            </w:r>
            <w:r w:rsidR="00E8122E" w:rsidRPr="00915D7A">
              <w:rPr>
                <w:bCs/>
                <w:sz w:val="20"/>
                <w:szCs w:val="20"/>
              </w:rPr>
              <w:t xml:space="preserve">bove </w:t>
            </w:r>
            <w:r w:rsidR="00E8122E">
              <w:rPr>
                <w:bCs/>
                <w:sz w:val="20"/>
                <w:szCs w:val="20"/>
              </w:rPr>
              <w:t>A</w:t>
            </w:r>
            <w:r w:rsidR="00E8122E" w:rsidRPr="00915D7A">
              <w:rPr>
                <w:bCs/>
                <w:sz w:val="20"/>
                <w:szCs w:val="20"/>
              </w:rPr>
              <w:t xml:space="preserve">llocation </w:t>
            </w:r>
            <w:r w:rsidR="00E8122E">
              <w:rPr>
                <w:bCs/>
                <w:sz w:val="20"/>
                <w:szCs w:val="20"/>
              </w:rPr>
              <w:t>R</w:t>
            </w:r>
            <w:r w:rsidR="00E8122E" w:rsidRPr="00915D7A">
              <w:rPr>
                <w:bCs/>
                <w:sz w:val="20"/>
                <w:szCs w:val="20"/>
              </w:rPr>
              <w:t xml:space="preserve">equest </w:t>
            </w:r>
            <w:r w:rsidRPr="00915D7A">
              <w:rPr>
                <w:bCs/>
                <w:sz w:val="20"/>
                <w:szCs w:val="20"/>
              </w:rPr>
              <w:t>(PAAR)</w:t>
            </w:r>
          </w:p>
        </w:tc>
      </w:tr>
      <w:tr w:rsidR="00EA41F9" w:rsidRPr="00226B41" w14:paraId="3FB895B5" w14:textId="77777777" w:rsidTr="00400F7D">
        <w:trPr>
          <w:trHeight w:val="432"/>
        </w:trPr>
        <w:tc>
          <w:tcPr>
            <w:tcW w:w="567" w:type="dxa"/>
          </w:tcPr>
          <w:p w14:paraId="6747C6B6" w14:textId="03571578" w:rsidR="00EA41F9" w:rsidRPr="00915D7A" w:rsidRDefault="00B706C2" w:rsidP="008D6BC1">
            <w:pPr>
              <w:pStyle w:val="TableText"/>
              <w:rPr>
                <w:sz w:val="20"/>
                <w:szCs w:val="20"/>
              </w:rPr>
            </w:pPr>
            <w:sdt>
              <w:sdtPr>
                <w:rPr>
                  <w:sz w:val="20"/>
                  <w:szCs w:val="20"/>
                </w:rPr>
                <w:id w:val="1101833224"/>
                <w14:checkbox>
                  <w14:checked w14:val="1"/>
                  <w14:checkedState w14:val="2612" w14:font="MS Gothic"/>
                  <w14:uncheckedState w14:val="2610" w14:font="MS Gothic"/>
                </w14:checkbox>
              </w:sdtPr>
              <w:sdtContent>
                <w:r w:rsidR="00D1763E">
                  <w:rPr>
                    <w:rFonts w:ascii="MS Gothic" w:eastAsia="MS Gothic" w:hAnsi="MS Gothic" w:cs="Segoe UI Symbol" w:hint="eastAsia"/>
                    <w:sz w:val="20"/>
                    <w:szCs w:val="20"/>
                  </w:rPr>
                  <w:t>☒</w:t>
                </w:r>
              </w:sdtContent>
            </w:sdt>
          </w:p>
        </w:tc>
        <w:tc>
          <w:tcPr>
            <w:tcW w:w="8642" w:type="dxa"/>
          </w:tcPr>
          <w:p w14:paraId="479F276F" w14:textId="77777777" w:rsidR="00EA41F9" w:rsidRPr="00915D7A" w:rsidRDefault="00EA41F9" w:rsidP="008D6BC1">
            <w:pPr>
              <w:pStyle w:val="TableText"/>
              <w:ind w:left="144"/>
              <w:rPr>
                <w:bCs/>
                <w:sz w:val="20"/>
                <w:szCs w:val="20"/>
              </w:rPr>
            </w:pPr>
            <w:r w:rsidRPr="00915D7A">
              <w:rPr>
                <w:bCs/>
                <w:sz w:val="20"/>
                <w:szCs w:val="20"/>
              </w:rPr>
              <w:t>Health Product Management Template</w:t>
            </w:r>
          </w:p>
        </w:tc>
      </w:tr>
      <w:tr w:rsidR="00EA41F9" w:rsidRPr="00226B41" w14:paraId="168A502E" w14:textId="77777777" w:rsidTr="00400F7D">
        <w:trPr>
          <w:trHeight w:val="432"/>
        </w:trPr>
        <w:tc>
          <w:tcPr>
            <w:tcW w:w="567" w:type="dxa"/>
          </w:tcPr>
          <w:p w14:paraId="27540610" w14:textId="498BCDBF" w:rsidR="00EA41F9" w:rsidRPr="00915D7A" w:rsidRDefault="00B706C2" w:rsidP="008D6BC1">
            <w:pPr>
              <w:pStyle w:val="TableText"/>
              <w:rPr>
                <w:sz w:val="20"/>
                <w:szCs w:val="20"/>
              </w:rPr>
            </w:pPr>
            <w:sdt>
              <w:sdtPr>
                <w:rPr>
                  <w:sz w:val="20"/>
                  <w:szCs w:val="20"/>
                </w:rPr>
                <w:id w:val="61543054"/>
                <w14:checkbox>
                  <w14:checked w14:val="1"/>
                  <w14:checkedState w14:val="2612" w14:font="MS Gothic"/>
                  <w14:uncheckedState w14:val="2610" w14:font="MS Gothic"/>
                </w14:checkbox>
              </w:sdtPr>
              <w:sdtContent>
                <w:r w:rsidR="00460F45">
                  <w:rPr>
                    <w:rFonts w:ascii="MS Gothic" w:eastAsia="MS Gothic" w:hAnsi="MS Gothic" w:hint="eastAsia"/>
                    <w:sz w:val="20"/>
                    <w:szCs w:val="20"/>
                  </w:rPr>
                  <w:t>☒</w:t>
                </w:r>
              </w:sdtContent>
            </w:sdt>
          </w:p>
        </w:tc>
        <w:tc>
          <w:tcPr>
            <w:tcW w:w="8642" w:type="dxa"/>
          </w:tcPr>
          <w:p w14:paraId="5D796E53" w14:textId="77777777" w:rsidR="00EA41F9" w:rsidRPr="00915D7A" w:rsidRDefault="00EA41F9" w:rsidP="008D6BC1">
            <w:pPr>
              <w:pStyle w:val="TableText"/>
              <w:ind w:left="144"/>
              <w:rPr>
                <w:bCs/>
                <w:sz w:val="20"/>
                <w:szCs w:val="20"/>
              </w:rPr>
            </w:pPr>
            <w:r w:rsidRPr="00915D7A">
              <w:rPr>
                <w:bCs/>
                <w:sz w:val="20"/>
                <w:szCs w:val="20"/>
              </w:rPr>
              <w:t>Implementation Arrangement Map(s)</w:t>
            </w:r>
          </w:p>
        </w:tc>
      </w:tr>
      <w:tr w:rsidR="00EA41F9" w:rsidRPr="00226B41" w14:paraId="379C975C" w14:textId="77777777" w:rsidTr="00400F7D">
        <w:trPr>
          <w:trHeight w:val="432"/>
        </w:trPr>
        <w:tc>
          <w:tcPr>
            <w:tcW w:w="567" w:type="dxa"/>
          </w:tcPr>
          <w:p w14:paraId="5332A903" w14:textId="3DD59B48" w:rsidR="00EA41F9" w:rsidRPr="00915D7A" w:rsidRDefault="00B706C2" w:rsidP="008D6BC1">
            <w:pPr>
              <w:pStyle w:val="TableText"/>
              <w:rPr>
                <w:sz w:val="20"/>
                <w:szCs w:val="20"/>
              </w:rPr>
            </w:pPr>
            <w:sdt>
              <w:sdtPr>
                <w:rPr>
                  <w:sz w:val="20"/>
                  <w:szCs w:val="20"/>
                </w:rPr>
                <w:id w:val="445813817"/>
                <w14:checkbox>
                  <w14:checked w14:val="1"/>
                  <w14:checkedState w14:val="2612" w14:font="MS Gothic"/>
                  <w14:uncheckedState w14:val="2610" w14:font="MS Gothic"/>
                </w14:checkbox>
              </w:sdtPr>
              <w:sdtContent>
                <w:r w:rsidR="00801F6D">
                  <w:rPr>
                    <w:rFonts w:ascii="MS Gothic" w:eastAsia="MS Gothic" w:hAnsi="MS Gothic" w:hint="eastAsia"/>
                    <w:sz w:val="20"/>
                    <w:szCs w:val="20"/>
                  </w:rPr>
                  <w:t>☒</w:t>
                </w:r>
              </w:sdtContent>
            </w:sdt>
          </w:p>
        </w:tc>
        <w:tc>
          <w:tcPr>
            <w:tcW w:w="8642" w:type="dxa"/>
          </w:tcPr>
          <w:p w14:paraId="598AA9AF" w14:textId="6F80BE0F" w:rsidR="00EA41F9" w:rsidRPr="00915D7A" w:rsidRDefault="00DF714B" w:rsidP="008D6BC1">
            <w:pPr>
              <w:pStyle w:val="TableText"/>
              <w:ind w:left="144"/>
              <w:rPr>
                <w:bCs/>
                <w:sz w:val="20"/>
                <w:szCs w:val="20"/>
              </w:rPr>
            </w:pPr>
            <w:r>
              <w:rPr>
                <w:bCs/>
                <w:sz w:val="20"/>
                <w:szCs w:val="20"/>
              </w:rPr>
              <w:t>RSSH Gaps and Prioriti</w:t>
            </w:r>
            <w:r w:rsidR="00332812">
              <w:rPr>
                <w:bCs/>
                <w:sz w:val="20"/>
                <w:szCs w:val="20"/>
              </w:rPr>
              <w:t>es Annex</w:t>
            </w:r>
          </w:p>
        </w:tc>
      </w:tr>
      <w:tr w:rsidR="0BCA08D1" w14:paraId="23A02EFD" w14:textId="77777777" w:rsidTr="00400F7D">
        <w:trPr>
          <w:trHeight w:val="432"/>
        </w:trPr>
        <w:tc>
          <w:tcPr>
            <w:tcW w:w="567" w:type="dxa"/>
          </w:tcPr>
          <w:p w14:paraId="37221138" w14:textId="165E694D" w:rsidR="0BCA08D1" w:rsidRDefault="00B706C2" w:rsidP="00BD10BC">
            <w:pPr>
              <w:pStyle w:val="TableText"/>
              <w:rPr>
                <w:rFonts w:ascii="Segoe UI Symbol" w:hAnsi="Segoe UI Symbol" w:cs="Segoe UI Symbol"/>
                <w:sz w:val="20"/>
                <w:szCs w:val="20"/>
              </w:rPr>
            </w:pPr>
            <w:sdt>
              <w:sdtPr>
                <w:rPr>
                  <w:sz w:val="20"/>
                  <w:szCs w:val="20"/>
                </w:rPr>
                <w:id w:val="-408459731"/>
                <w14:checkbox>
                  <w14:checked w14:val="0"/>
                  <w14:checkedState w14:val="2612" w14:font="MS Gothic"/>
                  <w14:uncheckedState w14:val="2610" w14:font="MS Gothic"/>
                </w14:checkbox>
              </w:sdtPr>
              <w:sdtContent>
                <w:r w:rsidR="00400F7D" w:rsidRPr="00915D7A">
                  <w:rPr>
                    <w:rFonts w:ascii="Segoe UI Symbol" w:hAnsi="Segoe UI Symbol" w:cs="Segoe UI Symbol"/>
                    <w:sz w:val="20"/>
                    <w:szCs w:val="20"/>
                  </w:rPr>
                  <w:t>☐</w:t>
                </w:r>
              </w:sdtContent>
            </w:sdt>
          </w:p>
        </w:tc>
        <w:tc>
          <w:tcPr>
            <w:tcW w:w="8642" w:type="dxa"/>
          </w:tcPr>
          <w:p w14:paraId="2ED673D4" w14:textId="1056D2C5" w:rsidR="0BCA08D1" w:rsidRDefault="00400F7D" w:rsidP="00400F7D">
            <w:pPr>
              <w:pStyle w:val="TableText"/>
              <w:ind w:left="144"/>
              <w:rPr>
                <w:sz w:val="20"/>
                <w:szCs w:val="20"/>
              </w:rPr>
            </w:pPr>
            <w:r>
              <w:rPr>
                <w:sz w:val="20"/>
                <w:szCs w:val="20"/>
              </w:rPr>
              <w:t>Gender Assessment (if available)</w:t>
            </w:r>
          </w:p>
        </w:tc>
      </w:tr>
      <w:tr w:rsidR="00EA41F9" w:rsidRPr="00226B41" w14:paraId="537CEA63" w14:textId="77777777" w:rsidTr="00400F7D">
        <w:trPr>
          <w:trHeight w:val="432"/>
        </w:trPr>
        <w:tc>
          <w:tcPr>
            <w:tcW w:w="567" w:type="dxa"/>
          </w:tcPr>
          <w:p w14:paraId="5F40B6A1" w14:textId="0A1C9988" w:rsidR="00EA41F9" w:rsidRPr="00915D7A" w:rsidRDefault="00B706C2" w:rsidP="008D6BC1">
            <w:pPr>
              <w:pStyle w:val="TableText"/>
              <w:rPr>
                <w:sz w:val="20"/>
                <w:szCs w:val="20"/>
              </w:rPr>
            </w:pPr>
            <w:sdt>
              <w:sdtPr>
                <w:rPr>
                  <w:sz w:val="20"/>
                  <w:szCs w:val="20"/>
                </w:rPr>
                <w:id w:val="419070257"/>
                <w14:checkbox>
                  <w14:checked w14:val="1"/>
                  <w14:checkedState w14:val="2612" w14:font="MS Gothic"/>
                  <w14:uncheckedState w14:val="2610" w14:font="MS Gothic"/>
                </w14:checkbox>
              </w:sdtPr>
              <w:sdtContent>
                <w:r w:rsidR="00460F45">
                  <w:rPr>
                    <w:rFonts w:ascii="MS Gothic" w:eastAsia="MS Gothic" w:hAnsi="MS Gothic" w:hint="eastAsia"/>
                    <w:sz w:val="20"/>
                    <w:szCs w:val="20"/>
                  </w:rPr>
                  <w:t>☒</w:t>
                </w:r>
              </w:sdtContent>
            </w:sdt>
          </w:p>
        </w:tc>
        <w:tc>
          <w:tcPr>
            <w:tcW w:w="8642" w:type="dxa"/>
          </w:tcPr>
          <w:p w14:paraId="50AB377F" w14:textId="1F1B48D2" w:rsidR="00EA41F9" w:rsidRPr="00915D7A" w:rsidRDefault="00E76002" w:rsidP="008D6BC1">
            <w:pPr>
              <w:pStyle w:val="TableText"/>
              <w:ind w:left="144"/>
              <w:rPr>
                <w:sz w:val="20"/>
                <w:szCs w:val="20"/>
              </w:rPr>
            </w:pPr>
            <w:r>
              <w:rPr>
                <w:sz w:val="20"/>
                <w:szCs w:val="20"/>
              </w:rPr>
              <w:t>Assessment of Human Rights-related Barriers to Service</w:t>
            </w:r>
            <w:r w:rsidR="00382267">
              <w:rPr>
                <w:sz w:val="20"/>
                <w:szCs w:val="20"/>
              </w:rPr>
              <w:t>s</w:t>
            </w:r>
            <w:r w:rsidR="00400F7D">
              <w:rPr>
                <w:sz w:val="20"/>
                <w:szCs w:val="20"/>
              </w:rPr>
              <w:t xml:space="preserve"> (if available)</w:t>
            </w:r>
          </w:p>
        </w:tc>
      </w:tr>
      <w:tr w:rsidR="00EA41F9" w:rsidRPr="00226B41" w14:paraId="2CAAF0C8" w14:textId="77777777" w:rsidTr="00400F7D">
        <w:trPr>
          <w:trHeight w:val="432"/>
        </w:trPr>
        <w:tc>
          <w:tcPr>
            <w:tcW w:w="567" w:type="dxa"/>
          </w:tcPr>
          <w:p w14:paraId="7A38BD57" w14:textId="1EEB6AAA" w:rsidR="00EA41F9" w:rsidRPr="00915D7A" w:rsidRDefault="00B706C2" w:rsidP="008D6BC1">
            <w:pPr>
              <w:pStyle w:val="TableText"/>
              <w:rPr>
                <w:sz w:val="20"/>
                <w:szCs w:val="20"/>
              </w:rPr>
            </w:pPr>
            <w:sdt>
              <w:sdtPr>
                <w:rPr>
                  <w:sz w:val="20"/>
                  <w:szCs w:val="20"/>
                </w:rPr>
                <w:id w:val="-1955401668"/>
                <w14:checkbox>
                  <w14:checked w14:val="1"/>
                  <w14:checkedState w14:val="2612" w14:font="MS Gothic"/>
                  <w14:uncheckedState w14:val="2610" w14:font="MS Gothic"/>
                </w14:checkbox>
              </w:sdtPr>
              <w:sdtContent>
                <w:r w:rsidR="00922EA0">
                  <w:rPr>
                    <w:rFonts w:ascii="MS Gothic" w:eastAsia="MS Gothic" w:hAnsi="MS Gothic" w:hint="eastAsia"/>
                    <w:sz w:val="20"/>
                    <w:szCs w:val="20"/>
                  </w:rPr>
                  <w:t>☒</w:t>
                </w:r>
              </w:sdtContent>
            </w:sdt>
          </w:p>
        </w:tc>
        <w:tc>
          <w:tcPr>
            <w:tcW w:w="8642" w:type="dxa"/>
          </w:tcPr>
          <w:p w14:paraId="6DC4A997" w14:textId="77777777" w:rsidR="00EA41F9" w:rsidRPr="00915D7A" w:rsidRDefault="00EA41F9" w:rsidP="008D6BC1">
            <w:pPr>
              <w:pStyle w:val="TableText"/>
              <w:ind w:left="144"/>
              <w:rPr>
                <w:bCs/>
                <w:sz w:val="20"/>
                <w:szCs w:val="20"/>
              </w:rPr>
            </w:pPr>
            <w:r w:rsidRPr="00915D7A">
              <w:rPr>
                <w:sz w:val="20"/>
                <w:szCs w:val="20"/>
              </w:rPr>
              <w:t>Essential Data Table(s)</w:t>
            </w:r>
          </w:p>
        </w:tc>
      </w:tr>
      <w:tr w:rsidR="00EA41F9" w:rsidRPr="00226B41" w14:paraId="4A3A8233" w14:textId="77777777" w:rsidTr="00400F7D">
        <w:trPr>
          <w:trHeight w:val="432"/>
        </w:trPr>
        <w:tc>
          <w:tcPr>
            <w:tcW w:w="567" w:type="dxa"/>
          </w:tcPr>
          <w:p w14:paraId="34E3E3ED" w14:textId="151B0330" w:rsidR="00EA41F9" w:rsidRPr="00915D7A" w:rsidRDefault="00B706C2" w:rsidP="008D6BC1">
            <w:pPr>
              <w:pStyle w:val="TableText"/>
              <w:rPr>
                <w:sz w:val="20"/>
                <w:szCs w:val="20"/>
              </w:rPr>
            </w:pPr>
            <w:sdt>
              <w:sdtPr>
                <w:rPr>
                  <w:sz w:val="20"/>
                  <w:szCs w:val="20"/>
                </w:rPr>
                <w:id w:val="-1485234469"/>
                <w14:checkbox>
                  <w14:checked w14:val="1"/>
                  <w14:checkedState w14:val="2612" w14:font="MS Gothic"/>
                  <w14:uncheckedState w14:val="2610" w14:font="MS Gothic"/>
                </w14:checkbox>
              </w:sdtPr>
              <w:sdtContent>
                <w:r w:rsidR="00460F45">
                  <w:rPr>
                    <w:rFonts w:ascii="MS Gothic" w:eastAsia="MS Gothic" w:hAnsi="MS Gothic" w:hint="eastAsia"/>
                    <w:sz w:val="20"/>
                    <w:szCs w:val="20"/>
                  </w:rPr>
                  <w:t>☒</w:t>
                </w:r>
              </w:sdtContent>
            </w:sdt>
          </w:p>
        </w:tc>
        <w:tc>
          <w:tcPr>
            <w:tcW w:w="8642" w:type="dxa"/>
          </w:tcPr>
          <w:p w14:paraId="25ABC893" w14:textId="77777777" w:rsidR="00EA41F9" w:rsidRPr="00915D7A" w:rsidRDefault="00EA41F9" w:rsidP="008D6BC1">
            <w:pPr>
              <w:pStyle w:val="TableText"/>
              <w:ind w:left="144"/>
              <w:rPr>
                <w:sz w:val="20"/>
                <w:szCs w:val="20"/>
              </w:rPr>
            </w:pPr>
            <w:r w:rsidRPr="00915D7A">
              <w:rPr>
                <w:bCs/>
                <w:sz w:val="20"/>
                <w:szCs w:val="20"/>
              </w:rPr>
              <w:t>National Strategic Plans</w:t>
            </w:r>
          </w:p>
        </w:tc>
      </w:tr>
      <w:tr w:rsidR="00EA41F9" w:rsidRPr="00226B41" w14:paraId="549EE6C0" w14:textId="77777777" w:rsidTr="00400F7D">
        <w:trPr>
          <w:trHeight w:val="432"/>
        </w:trPr>
        <w:tc>
          <w:tcPr>
            <w:tcW w:w="567" w:type="dxa"/>
          </w:tcPr>
          <w:p w14:paraId="41A1AD5A" w14:textId="77777777" w:rsidR="00EA41F9" w:rsidRPr="00915D7A" w:rsidRDefault="00B706C2" w:rsidP="008D6BC1">
            <w:pPr>
              <w:pStyle w:val="TableText"/>
              <w:rPr>
                <w:sz w:val="20"/>
                <w:szCs w:val="20"/>
              </w:rPr>
            </w:pPr>
            <w:sdt>
              <w:sdtPr>
                <w:rPr>
                  <w:sz w:val="20"/>
                  <w:szCs w:val="20"/>
                </w:rPr>
                <w:id w:val="324783481"/>
                <w14:checkbox>
                  <w14:checked w14:val="0"/>
                  <w14:checkedState w14:val="2612" w14:font="MS Gothic"/>
                  <w14:uncheckedState w14:val="2610" w14:font="MS Gothic"/>
                </w14:checkbox>
              </w:sdtPr>
              <w:sdtContent>
                <w:r w:rsidR="00EA41F9" w:rsidRPr="00915D7A">
                  <w:rPr>
                    <w:rFonts w:ascii="Segoe UI Symbol" w:hAnsi="Segoe UI Symbol" w:cs="Segoe UI Symbol"/>
                    <w:sz w:val="20"/>
                    <w:szCs w:val="20"/>
                  </w:rPr>
                  <w:t>☐</w:t>
                </w:r>
              </w:sdtContent>
            </w:sdt>
          </w:p>
        </w:tc>
        <w:tc>
          <w:tcPr>
            <w:tcW w:w="8642" w:type="dxa"/>
          </w:tcPr>
          <w:p w14:paraId="728432D4" w14:textId="77777777" w:rsidR="00EA41F9" w:rsidRPr="00915D7A" w:rsidRDefault="00EA41F9" w:rsidP="008D6BC1">
            <w:pPr>
              <w:pStyle w:val="TableText"/>
              <w:ind w:left="144"/>
              <w:rPr>
                <w:bCs/>
                <w:sz w:val="20"/>
                <w:szCs w:val="20"/>
              </w:rPr>
            </w:pPr>
            <w:r w:rsidRPr="00915D7A">
              <w:rPr>
                <w:sz w:val="20"/>
                <w:szCs w:val="20"/>
              </w:rPr>
              <w:t>Innovative Financing Documentation</w:t>
            </w:r>
            <w:r>
              <w:rPr>
                <w:sz w:val="20"/>
                <w:szCs w:val="20"/>
              </w:rPr>
              <w:t xml:space="preserve"> (if applicable)</w:t>
            </w:r>
          </w:p>
        </w:tc>
      </w:tr>
      <w:tr w:rsidR="00EA41F9" w:rsidRPr="00226B41" w14:paraId="5B3114B6" w14:textId="77777777" w:rsidTr="00400F7D">
        <w:trPr>
          <w:trHeight w:val="432"/>
        </w:trPr>
        <w:tc>
          <w:tcPr>
            <w:tcW w:w="567" w:type="dxa"/>
          </w:tcPr>
          <w:p w14:paraId="6F0737C7" w14:textId="77777777" w:rsidR="00EA41F9" w:rsidRDefault="00B706C2" w:rsidP="008D6BC1">
            <w:pPr>
              <w:pStyle w:val="TableText"/>
              <w:rPr>
                <w:sz w:val="20"/>
                <w:szCs w:val="20"/>
              </w:rPr>
            </w:pPr>
            <w:sdt>
              <w:sdtPr>
                <w:rPr>
                  <w:sz w:val="20"/>
                  <w:szCs w:val="20"/>
                </w:rPr>
                <w:id w:val="80649857"/>
                <w14:checkbox>
                  <w14:checked w14:val="0"/>
                  <w14:checkedState w14:val="2612" w14:font="MS Gothic"/>
                  <w14:uncheckedState w14:val="2610" w14:font="MS Gothic"/>
                </w14:checkbox>
              </w:sdtPr>
              <w:sdtContent>
                <w:r w:rsidR="00EA41F9" w:rsidRPr="00915D7A">
                  <w:rPr>
                    <w:rFonts w:ascii="Segoe UI Symbol" w:hAnsi="Segoe UI Symbol" w:cs="Segoe UI Symbol"/>
                    <w:sz w:val="20"/>
                    <w:szCs w:val="20"/>
                  </w:rPr>
                  <w:t>☐</w:t>
                </w:r>
              </w:sdtContent>
            </w:sdt>
          </w:p>
        </w:tc>
        <w:tc>
          <w:tcPr>
            <w:tcW w:w="8642" w:type="dxa"/>
          </w:tcPr>
          <w:p w14:paraId="02F3B9F1" w14:textId="77777777" w:rsidR="00EA41F9" w:rsidRPr="00915D7A" w:rsidRDefault="00EA41F9" w:rsidP="008D6BC1">
            <w:pPr>
              <w:pStyle w:val="TableText"/>
              <w:ind w:left="144"/>
              <w:rPr>
                <w:sz w:val="20"/>
                <w:szCs w:val="20"/>
              </w:rPr>
            </w:pPr>
            <w:r w:rsidRPr="00915D7A">
              <w:rPr>
                <w:bCs/>
                <w:sz w:val="20"/>
                <w:szCs w:val="20"/>
              </w:rPr>
              <w:t>Supporting Documentation Related to Sustainability and Transition</w:t>
            </w:r>
          </w:p>
        </w:tc>
      </w:tr>
      <w:tr w:rsidR="00EA41F9" w:rsidRPr="00226B41" w14:paraId="407CB1C7" w14:textId="77777777" w:rsidTr="00400F7D">
        <w:trPr>
          <w:trHeight w:val="432"/>
        </w:trPr>
        <w:tc>
          <w:tcPr>
            <w:tcW w:w="567" w:type="dxa"/>
          </w:tcPr>
          <w:p w14:paraId="04F472E0" w14:textId="43BE5CAF" w:rsidR="00EA41F9" w:rsidRPr="00915D7A" w:rsidRDefault="00B706C2" w:rsidP="008D6BC1">
            <w:pPr>
              <w:pStyle w:val="TableText"/>
              <w:rPr>
                <w:sz w:val="20"/>
                <w:szCs w:val="20"/>
              </w:rPr>
            </w:pPr>
            <w:sdt>
              <w:sdtPr>
                <w:rPr>
                  <w:sz w:val="20"/>
                  <w:szCs w:val="20"/>
                </w:rPr>
                <w:id w:val="-129937507"/>
                <w14:checkbox>
                  <w14:checked w14:val="1"/>
                  <w14:checkedState w14:val="2612" w14:font="MS Gothic"/>
                  <w14:uncheckedState w14:val="2610" w14:font="MS Gothic"/>
                </w14:checkbox>
              </w:sdtPr>
              <w:sdtContent>
                <w:r w:rsidR="00BF4206">
                  <w:rPr>
                    <w:rFonts w:ascii="MS Gothic" w:eastAsia="MS Gothic" w:hAnsi="MS Gothic" w:hint="eastAsia"/>
                    <w:sz w:val="20"/>
                    <w:szCs w:val="20"/>
                  </w:rPr>
                  <w:t>☒</w:t>
                </w:r>
              </w:sdtContent>
            </w:sdt>
          </w:p>
        </w:tc>
        <w:tc>
          <w:tcPr>
            <w:tcW w:w="8642" w:type="dxa"/>
          </w:tcPr>
          <w:p w14:paraId="30E79CF2" w14:textId="77777777" w:rsidR="00EA41F9" w:rsidRPr="00915D7A" w:rsidRDefault="00EA41F9" w:rsidP="008D6BC1">
            <w:pPr>
              <w:pStyle w:val="TableText"/>
              <w:ind w:left="144"/>
              <w:rPr>
                <w:bCs/>
                <w:sz w:val="20"/>
                <w:szCs w:val="20"/>
              </w:rPr>
            </w:pPr>
            <w:r w:rsidRPr="00915D7A">
              <w:rPr>
                <w:sz w:val="20"/>
                <w:szCs w:val="20"/>
              </w:rPr>
              <w:t>List of Abbreviations and Annexes</w:t>
            </w:r>
          </w:p>
        </w:tc>
      </w:tr>
    </w:tbl>
    <w:p w14:paraId="0ABCEC2C" w14:textId="64AB7458" w:rsidR="00EA41F9" w:rsidRDefault="00EA41F9" w:rsidP="00567673">
      <w:pPr>
        <w:pStyle w:val="Heading4"/>
        <w:spacing w:before="120"/>
      </w:pPr>
      <w:r>
        <w:t>Documents Assessed by the Global Fund Secretariat</w:t>
      </w:r>
    </w:p>
    <w:tbl>
      <w:tblPr>
        <w:tblStyle w:val="GlobalFundNoSpace"/>
        <w:tblW w:w="9209" w:type="dxa"/>
        <w:tblBorders>
          <w:insideH w:val="single" w:sz="2" w:space="0" w:color="BFBFBF" w:themeColor="background1" w:themeShade="BF"/>
          <w:insideV w:val="single" w:sz="2" w:space="0" w:color="BFBFBF" w:themeColor="background1" w:themeShade="BF"/>
        </w:tblBorders>
        <w:tblLook w:val="0600" w:firstRow="0" w:lastRow="0" w:firstColumn="0" w:lastColumn="0" w:noHBand="1" w:noVBand="1"/>
      </w:tblPr>
      <w:tblGrid>
        <w:gridCol w:w="567"/>
        <w:gridCol w:w="8642"/>
      </w:tblGrid>
      <w:tr w:rsidR="00EA41F9" w:rsidRPr="001E3C4F" w14:paraId="62F4762F" w14:textId="77777777" w:rsidTr="00400F7D">
        <w:trPr>
          <w:trHeight w:val="432"/>
        </w:trPr>
        <w:tc>
          <w:tcPr>
            <w:tcW w:w="567" w:type="dxa"/>
          </w:tcPr>
          <w:p w14:paraId="0CBD1566" w14:textId="27DBB898" w:rsidR="00EA41F9" w:rsidRPr="00915D7A" w:rsidRDefault="00B706C2" w:rsidP="008D6BC1">
            <w:pPr>
              <w:pStyle w:val="TableText"/>
              <w:rPr>
                <w:sz w:val="20"/>
                <w:szCs w:val="20"/>
              </w:rPr>
            </w:pPr>
            <w:sdt>
              <w:sdtPr>
                <w:rPr>
                  <w:sz w:val="20"/>
                  <w:szCs w:val="20"/>
                </w:rPr>
                <w:id w:val="-1587380261"/>
                <w14:checkbox>
                  <w14:checked w14:val="1"/>
                  <w14:checkedState w14:val="2612" w14:font="MS Gothic"/>
                  <w14:uncheckedState w14:val="2610" w14:font="MS Gothic"/>
                </w14:checkbox>
              </w:sdtPr>
              <w:sdtContent>
                <w:r w:rsidR="00460F45">
                  <w:rPr>
                    <w:rFonts w:ascii="MS Gothic" w:eastAsia="MS Gothic" w:hAnsi="MS Gothic" w:hint="eastAsia"/>
                    <w:sz w:val="20"/>
                    <w:szCs w:val="20"/>
                  </w:rPr>
                  <w:t>☒</w:t>
                </w:r>
              </w:sdtContent>
            </w:sdt>
          </w:p>
        </w:tc>
        <w:tc>
          <w:tcPr>
            <w:tcW w:w="8642" w:type="dxa"/>
          </w:tcPr>
          <w:p w14:paraId="4CEAB37C" w14:textId="6AA675CB" w:rsidR="00EA41F9" w:rsidRPr="00915D7A" w:rsidRDefault="00BD37C1" w:rsidP="008D6BC1">
            <w:pPr>
              <w:pStyle w:val="TableText"/>
              <w:ind w:left="144"/>
              <w:rPr>
                <w:bCs/>
                <w:sz w:val="20"/>
                <w:szCs w:val="20"/>
              </w:rPr>
            </w:pPr>
            <w:r>
              <w:rPr>
                <w:bCs/>
                <w:sz w:val="20"/>
                <w:szCs w:val="20"/>
              </w:rPr>
              <w:t>Funding Priorities from Civil Society and Communities</w:t>
            </w:r>
            <w:r w:rsidRPr="00915D7A">
              <w:rPr>
                <w:bCs/>
                <w:sz w:val="20"/>
                <w:szCs w:val="20"/>
              </w:rPr>
              <w:t xml:space="preserve"> Annex</w:t>
            </w:r>
          </w:p>
        </w:tc>
      </w:tr>
      <w:tr w:rsidR="00432C1B" w:rsidRPr="001E3C4F" w14:paraId="6E28BA7D" w14:textId="77777777" w:rsidTr="00400F7D">
        <w:trPr>
          <w:trHeight w:val="432"/>
        </w:trPr>
        <w:tc>
          <w:tcPr>
            <w:tcW w:w="567" w:type="dxa"/>
          </w:tcPr>
          <w:p w14:paraId="0929D096" w14:textId="7730DC9C" w:rsidR="00432C1B" w:rsidRDefault="00B706C2" w:rsidP="00432C1B">
            <w:pPr>
              <w:pStyle w:val="TableText"/>
              <w:rPr>
                <w:sz w:val="20"/>
                <w:szCs w:val="20"/>
              </w:rPr>
            </w:pPr>
            <w:sdt>
              <w:sdtPr>
                <w:rPr>
                  <w:sz w:val="20"/>
                  <w:szCs w:val="20"/>
                </w:rPr>
                <w:id w:val="706617901"/>
                <w14:checkbox>
                  <w14:checked w14:val="1"/>
                  <w14:checkedState w14:val="2612" w14:font="MS Gothic"/>
                  <w14:uncheckedState w14:val="2610" w14:font="MS Gothic"/>
                </w14:checkbox>
              </w:sdtPr>
              <w:sdtContent>
                <w:r w:rsidR="00D1763E">
                  <w:rPr>
                    <w:rFonts w:ascii="MS Gothic" w:eastAsia="MS Gothic" w:hAnsi="MS Gothic" w:hint="eastAsia"/>
                    <w:sz w:val="20"/>
                    <w:szCs w:val="20"/>
                  </w:rPr>
                  <w:t>☒</w:t>
                </w:r>
              </w:sdtContent>
            </w:sdt>
          </w:p>
        </w:tc>
        <w:tc>
          <w:tcPr>
            <w:tcW w:w="8642" w:type="dxa"/>
          </w:tcPr>
          <w:p w14:paraId="2433B162" w14:textId="07D885D5" w:rsidR="00432C1B" w:rsidRPr="003845E4" w:rsidRDefault="00432C1B" w:rsidP="00432C1B">
            <w:pPr>
              <w:pStyle w:val="TableText"/>
              <w:ind w:left="144"/>
              <w:rPr>
                <w:bCs/>
                <w:sz w:val="20"/>
                <w:szCs w:val="20"/>
              </w:rPr>
            </w:pPr>
            <w:r>
              <w:rPr>
                <w:bCs/>
                <w:sz w:val="20"/>
                <w:szCs w:val="20"/>
              </w:rPr>
              <w:t>Country Dialogue Narrative</w:t>
            </w:r>
          </w:p>
        </w:tc>
      </w:tr>
      <w:tr w:rsidR="00432C1B" w:rsidRPr="001E3C4F" w14:paraId="1C5721D9" w14:textId="77777777" w:rsidTr="00400F7D">
        <w:trPr>
          <w:trHeight w:val="432"/>
        </w:trPr>
        <w:tc>
          <w:tcPr>
            <w:tcW w:w="567" w:type="dxa"/>
          </w:tcPr>
          <w:p w14:paraId="5766D69E" w14:textId="68C8880C" w:rsidR="00432C1B" w:rsidRPr="00915D7A" w:rsidRDefault="00B706C2" w:rsidP="00432C1B">
            <w:pPr>
              <w:pStyle w:val="TableText"/>
              <w:rPr>
                <w:sz w:val="20"/>
                <w:szCs w:val="20"/>
              </w:rPr>
            </w:pPr>
            <w:sdt>
              <w:sdtPr>
                <w:rPr>
                  <w:sz w:val="20"/>
                  <w:szCs w:val="20"/>
                </w:rPr>
                <w:id w:val="1546639635"/>
                <w14:checkbox>
                  <w14:checked w14:val="1"/>
                  <w14:checkedState w14:val="2612" w14:font="MS Gothic"/>
                  <w14:uncheckedState w14:val="2610" w14:font="MS Gothic"/>
                </w14:checkbox>
              </w:sdtPr>
              <w:sdtContent>
                <w:r w:rsidR="00D1763E">
                  <w:rPr>
                    <w:rFonts w:ascii="MS Gothic" w:eastAsia="MS Gothic" w:hAnsi="MS Gothic" w:cs="Segoe UI Symbol" w:hint="eastAsia"/>
                    <w:sz w:val="20"/>
                    <w:szCs w:val="20"/>
                  </w:rPr>
                  <w:t>☒</w:t>
                </w:r>
              </w:sdtContent>
            </w:sdt>
          </w:p>
        </w:tc>
        <w:tc>
          <w:tcPr>
            <w:tcW w:w="8642" w:type="dxa"/>
          </w:tcPr>
          <w:p w14:paraId="1F445AAB" w14:textId="77777777" w:rsidR="00432C1B" w:rsidRPr="00915D7A" w:rsidRDefault="00432C1B" w:rsidP="00432C1B">
            <w:pPr>
              <w:pStyle w:val="TableText"/>
              <w:ind w:left="144"/>
              <w:rPr>
                <w:sz w:val="20"/>
                <w:szCs w:val="20"/>
                <w:lang w:val="en-US"/>
              </w:rPr>
            </w:pPr>
            <w:r w:rsidRPr="00915D7A">
              <w:rPr>
                <w:bCs/>
                <w:sz w:val="20"/>
                <w:szCs w:val="20"/>
              </w:rPr>
              <w:t>CCM Endorsement of Funding Request</w:t>
            </w:r>
          </w:p>
        </w:tc>
      </w:tr>
      <w:tr w:rsidR="00432C1B" w:rsidRPr="00226B41" w14:paraId="04BCFC09" w14:textId="77777777" w:rsidTr="00400F7D">
        <w:trPr>
          <w:trHeight w:val="432"/>
        </w:trPr>
        <w:tc>
          <w:tcPr>
            <w:tcW w:w="567" w:type="dxa"/>
          </w:tcPr>
          <w:p w14:paraId="55BA3F7F" w14:textId="769B52E8" w:rsidR="00432C1B" w:rsidRPr="00915D7A" w:rsidRDefault="00B706C2" w:rsidP="00432C1B">
            <w:pPr>
              <w:pStyle w:val="TableText"/>
              <w:rPr>
                <w:sz w:val="20"/>
                <w:szCs w:val="20"/>
              </w:rPr>
            </w:pPr>
            <w:sdt>
              <w:sdtPr>
                <w:rPr>
                  <w:sz w:val="20"/>
                  <w:szCs w:val="20"/>
                </w:rPr>
                <w:id w:val="548424091"/>
                <w14:checkbox>
                  <w14:checked w14:val="1"/>
                  <w14:checkedState w14:val="2612" w14:font="MS Gothic"/>
                  <w14:uncheckedState w14:val="2610" w14:font="MS Gothic"/>
                </w14:checkbox>
              </w:sdtPr>
              <w:sdtContent>
                <w:r w:rsidR="00D1763E">
                  <w:rPr>
                    <w:rFonts w:ascii="MS Gothic" w:eastAsia="MS Gothic" w:hAnsi="MS Gothic" w:hint="eastAsia"/>
                    <w:sz w:val="20"/>
                    <w:szCs w:val="20"/>
                  </w:rPr>
                  <w:t>☒</w:t>
                </w:r>
              </w:sdtContent>
            </w:sdt>
          </w:p>
        </w:tc>
        <w:tc>
          <w:tcPr>
            <w:tcW w:w="8642" w:type="dxa"/>
          </w:tcPr>
          <w:p w14:paraId="6522D7C8" w14:textId="77777777" w:rsidR="00432C1B" w:rsidRPr="00915D7A" w:rsidRDefault="00432C1B" w:rsidP="00432C1B">
            <w:pPr>
              <w:pStyle w:val="TableText"/>
              <w:ind w:left="144"/>
              <w:rPr>
                <w:bCs/>
                <w:sz w:val="20"/>
                <w:szCs w:val="20"/>
              </w:rPr>
            </w:pPr>
            <w:r w:rsidRPr="00915D7A">
              <w:rPr>
                <w:rFonts w:eastAsia="SimSun"/>
                <w:bCs/>
                <w:sz w:val="20"/>
                <w:szCs w:val="20"/>
                <w:lang w:eastAsia="zh-CN"/>
              </w:rPr>
              <w:t>CCM Statement of Compliance</w:t>
            </w:r>
          </w:p>
        </w:tc>
      </w:tr>
      <w:tr w:rsidR="00432C1B" w:rsidRPr="00226B41" w14:paraId="7FF2079C" w14:textId="77777777" w:rsidTr="00400F7D">
        <w:trPr>
          <w:trHeight w:val="432"/>
        </w:trPr>
        <w:tc>
          <w:tcPr>
            <w:tcW w:w="567" w:type="dxa"/>
          </w:tcPr>
          <w:p w14:paraId="5F6381F7" w14:textId="516049ED" w:rsidR="00432C1B" w:rsidRPr="00915D7A" w:rsidRDefault="00B706C2" w:rsidP="00432C1B">
            <w:pPr>
              <w:pStyle w:val="TableText"/>
              <w:rPr>
                <w:sz w:val="20"/>
                <w:szCs w:val="20"/>
              </w:rPr>
            </w:pPr>
            <w:sdt>
              <w:sdtPr>
                <w:rPr>
                  <w:sz w:val="20"/>
                  <w:szCs w:val="20"/>
                </w:rPr>
                <w:id w:val="471493868"/>
                <w14:checkbox>
                  <w14:checked w14:val="1"/>
                  <w14:checkedState w14:val="2612" w14:font="MS Gothic"/>
                  <w14:uncheckedState w14:val="2610" w14:font="MS Gothic"/>
                </w14:checkbox>
              </w:sdtPr>
              <w:sdtContent>
                <w:r w:rsidR="00D1763E">
                  <w:rPr>
                    <w:rFonts w:ascii="MS Gothic" w:eastAsia="MS Gothic" w:hAnsi="MS Gothic" w:cs="Segoe UI Symbol" w:hint="eastAsia"/>
                    <w:sz w:val="20"/>
                    <w:szCs w:val="20"/>
                  </w:rPr>
                  <w:t>☒</w:t>
                </w:r>
              </w:sdtContent>
            </w:sdt>
          </w:p>
        </w:tc>
        <w:tc>
          <w:tcPr>
            <w:tcW w:w="8642" w:type="dxa"/>
          </w:tcPr>
          <w:p w14:paraId="077DCB6F" w14:textId="4B8650D4" w:rsidR="00432C1B" w:rsidRPr="00915D7A" w:rsidRDefault="009C0665" w:rsidP="00432C1B">
            <w:pPr>
              <w:pStyle w:val="TableText"/>
              <w:ind w:left="144"/>
              <w:rPr>
                <w:bCs/>
                <w:sz w:val="20"/>
                <w:szCs w:val="20"/>
              </w:rPr>
            </w:pPr>
            <w:r w:rsidRPr="003059C0">
              <w:rPr>
                <w:sz w:val="20"/>
                <w:szCs w:val="20"/>
              </w:rPr>
              <w:t>Additional documentation to support co-financing requirements</w:t>
            </w:r>
          </w:p>
        </w:tc>
      </w:tr>
      <w:tr w:rsidR="00967E4B" w:rsidRPr="00226B41" w14:paraId="01043CEA" w14:textId="77777777" w:rsidTr="00400F7D">
        <w:trPr>
          <w:trHeight w:val="432"/>
        </w:trPr>
        <w:tc>
          <w:tcPr>
            <w:tcW w:w="567" w:type="dxa"/>
          </w:tcPr>
          <w:p w14:paraId="4B2E8ED6" w14:textId="578B0875" w:rsidR="00967E4B" w:rsidRDefault="00B706C2" w:rsidP="00967E4B">
            <w:pPr>
              <w:pStyle w:val="TableText"/>
              <w:rPr>
                <w:sz w:val="20"/>
                <w:szCs w:val="20"/>
              </w:rPr>
            </w:pPr>
            <w:sdt>
              <w:sdtPr>
                <w:rPr>
                  <w:sz w:val="20"/>
                  <w:szCs w:val="20"/>
                </w:rPr>
                <w:id w:val="-970050390"/>
                <w14:checkbox>
                  <w14:checked w14:val="0"/>
                  <w14:checkedState w14:val="2612" w14:font="MS Gothic"/>
                  <w14:uncheckedState w14:val="2610" w14:font="MS Gothic"/>
                </w14:checkbox>
              </w:sdtPr>
              <w:sdtContent>
                <w:r w:rsidR="00967E4B">
                  <w:rPr>
                    <w:rFonts w:ascii="MS Gothic" w:eastAsia="MS Gothic" w:hAnsi="MS Gothic" w:hint="eastAsia"/>
                    <w:sz w:val="20"/>
                    <w:szCs w:val="20"/>
                  </w:rPr>
                  <w:t>☐</w:t>
                </w:r>
              </w:sdtContent>
            </w:sdt>
          </w:p>
        </w:tc>
        <w:tc>
          <w:tcPr>
            <w:tcW w:w="8642" w:type="dxa"/>
          </w:tcPr>
          <w:p w14:paraId="542A9789" w14:textId="223EDAB2" w:rsidR="00967E4B" w:rsidRPr="003059C0" w:rsidRDefault="00967E4B" w:rsidP="00967E4B">
            <w:pPr>
              <w:pStyle w:val="TableText"/>
              <w:ind w:left="144"/>
              <w:rPr>
                <w:sz w:val="20"/>
                <w:szCs w:val="20"/>
              </w:rPr>
            </w:pPr>
            <w:r w:rsidRPr="003845E4">
              <w:rPr>
                <w:bCs/>
                <w:sz w:val="20"/>
                <w:szCs w:val="20"/>
              </w:rPr>
              <w:t>Sexual Exploitation, Abuse and Harassment (SEAH) Risk Assessment</w:t>
            </w:r>
            <w:r>
              <w:rPr>
                <w:bCs/>
                <w:sz w:val="20"/>
                <w:szCs w:val="20"/>
              </w:rPr>
              <w:t xml:space="preserve"> (optional)</w:t>
            </w:r>
          </w:p>
        </w:tc>
      </w:tr>
    </w:tbl>
    <w:p w14:paraId="6602A561" w14:textId="77777777" w:rsidR="00FD061C" w:rsidRPr="00396907" w:rsidRDefault="00FD061C" w:rsidP="00071B5F">
      <w:pPr>
        <w:pStyle w:val="BodyText"/>
        <w:spacing w:after="0"/>
        <w:contextualSpacing/>
        <w:rPr>
          <w:sz w:val="20"/>
          <w:szCs w:val="18"/>
        </w:rPr>
      </w:pPr>
    </w:p>
    <w:sectPr w:rsidR="00FD061C" w:rsidRPr="00396907" w:rsidSect="005B69A8">
      <w:footerReference w:type="default" r:id="rId41"/>
      <w:pgSz w:w="11906" w:h="16838" w:code="9"/>
      <w:pgMar w:top="851" w:right="851" w:bottom="1871" w:left="851" w:header="288" w:footer="28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646EB" w14:textId="77777777" w:rsidR="00660285" w:rsidRDefault="00660285" w:rsidP="00861A9E">
      <w:pPr>
        <w:spacing w:after="0" w:line="240" w:lineRule="auto"/>
      </w:pPr>
      <w:r>
        <w:separator/>
      </w:r>
    </w:p>
  </w:endnote>
  <w:endnote w:type="continuationSeparator" w:id="0">
    <w:p w14:paraId="645F2128" w14:textId="77777777" w:rsidR="00660285" w:rsidRDefault="00660285" w:rsidP="00861A9E">
      <w:pPr>
        <w:spacing w:after="0" w:line="240" w:lineRule="auto"/>
      </w:pPr>
      <w:r>
        <w:continuationSeparator/>
      </w:r>
    </w:p>
  </w:endnote>
  <w:endnote w:type="continuationNotice" w:id="1">
    <w:p w14:paraId="6B6F715D" w14:textId="77777777" w:rsidR="00660285" w:rsidRDefault="006602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wis721 Cn BT">
    <w:altName w:val="Cambria"/>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08499" w14:textId="77777777" w:rsidR="00B706C2" w:rsidRDefault="00B706C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
      <w:tblpPr w:leftFromText="181" w:rightFromText="181" w:vertAnchor="page" w:tblpY="15140"/>
      <w:tblOverlap w:val="never"/>
      <w:tblW w:w="14116" w:type="dxa"/>
      <w:tblLook w:val="04A0" w:firstRow="1" w:lastRow="0" w:firstColumn="1" w:lastColumn="0" w:noHBand="0" w:noVBand="1"/>
    </w:tblPr>
    <w:tblGrid>
      <w:gridCol w:w="4855"/>
      <w:gridCol w:w="4654"/>
      <w:gridCol w:w="4607"/>
    </w:tblGrid>
    <w:tr w:rsidR="00B706C2" w14:paraId="4F8CFD5D" w14:textId="24AF23FD" w:rsidTr="00DB334A">
      <w:tc>
        <w:tcPr>
          <w:tcW w:w="4855" w:type="dxa"/>
          <w:tcBorders>
            <w:top w:val="single" w:sz="4" w:space="0" w:color="auto"/>
          </w:tcBorders>
        </w:tcPr>
        <w:p w14:paraId="6D2F2394" w14:textId="77777777" w:rsidR="00B706C2" w:rsidRDefault="00B706C2" w:rsidP="005266C8">
          <w:pPr>
            <w:pStyle w:val="Footer"/>
          </w:pPr>
        </w:p>
      </w:tc>
      <w:tc>
        <w:tcPr>
          <w:tcW w:w="4654" w:type="dxa"/>
          <w:tcBorders>
            <w:top w:val="single" w:sz="4" w:space="0" w:color="auto"/>
          </w:tcBorders>
        </w:tcPr>
        <w:p w14:paraId="4474CA98" w14:textId="77777777" w:rsidR="00B706C2" w:rsidRDefault="00B706C2" w:rsidP="005266C8">
          <w:pPr>
            <w:pStyle w:val="PageNo"/>
          </w:pPr>
        </w:p>
      </w:tc>
      <w:tc>
        <w:tcPr>
          <w:tcW w:w="4607" w:type="dxa"/>
          <w:tcBorders>
            <w:top w:val="single" w:sz="4" w:space="0" w:color="auto"/>
          </w:tcBorders>
        </w:tcPr>
        <w:p w14:paraId="6E046DA2" w14:textId="77777777" w:rsidR="00B706C2" w:rsidRDefault="00B706C2" w:rsidP="005266C8">
          <w:pPr>
            <w:pStyle w:val="PageNo"/>
          </w:pPr>
        </w:p>
      </w:tc>
    </w:tr>
    <w:tr w:rsidR="00B706C2" w14:paraId="4D07338F" w14:textId="6741ADBC">
      <w:sdt>
        <w:sdtPr>
          <w:alias w:val="Form.DocLang.Logo_horizontal"/>
          <w:tag w:val="{&quot;templafy&quot;:{&quot;id&quot;:&quot;aa521240-03a2-4021-b98d-f2768856db37&quot;}}"/>
          <w:id w:val="1050741473"/>
          <w:picture/>
        </w:sdtPr>
        <w:sdtContent>
          <w:tc>
            <w:tcPr>
              <w:tcW w:w="4855" w:type="dxa"/>
              <w:vAlign w:val="bottom"/>
            </w:tcPr>
            <w:p w14:paraId="6EE0B1F3" w14:textId="77777777" w:rsidR="00B706C2" w:rsidRDefault="00B706C2" w:rsidP="00DB334A">
              <w:pPr>
                <w:pStyle w:val="Footer"/>
              </w:pPr>
              <w:r>
                <w:rPr>
                  <w:noProof/>
                </w:rPr>
                <w:drawing>
                  <wp:inline distT="0" distB="0" distL="0" distR="0" wp14:anchorId="4AFEE3D0" wp14:editId="2F768B2A">
                    <wp:extent cx="1620259" cy="15228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765346555" name="Picture 4"/>
                            <pic:cNvPicPr/>
                          </pic:nvPicPr>
                          <pic:blipFill>
                            <a:blip r:embed="rId1"/>
                            <a:srcRect/>
                            <a:stretch/>
                          </pic:blipFill>
                          <pic:spPr>
                            <a:xfrm>
                              <a:off x="0" y="0"/>
                              <a:ext cx="1620259" cy="152280"/>
                            </a:xfrm>
                            <a:prstGeom prst="rect">
                              <a:avLst/>
                            </a:prstGeom>
                          </pic:spPr>
                        </pic:pic>
                      </a:graphicData>
                    </a:graphic>
                  </wp:inline>
                </w:drawing>
              </w:r>
            </w:p>
          </w:tc>
        </w:sdtContent>
      </w:sdt>
      <w:tc>
        <w:tcPr>
          <w:tcW w:w="4654" w:type="dxa"/>
          <w:vAlign w:val="bottom"/>
        </w:tcPr>
        <w:p w14:paraId="3D1796F6" w14:textId="116B91A5" w:rsidR="00B706C2" w:rsidRDefault="00B706C2" w:rsidP="00C80FA5">
          <w:pPr>
            <w:pStyle w:val="PageNo"/>
            <w:jc w:val="center"/>
          </w:pPr>
          <w:r>
            <w:t>Tailored to NSPs Form</w:t>
          </w:r>
        </w:p>
      </w:tc>
      <w:tc>
        <w:tcPr>
          <w:tcW w:w="4607" w:type="dxa"/>
          <w:vAlign w:val="bottom"/>
        </w:tcPr>
        <w:p w14:paraId="5DB2F5EA" w14:textId="1BF71F7B" w:rsidR="00B706C2" w:rsidRDefault="00B706C2" w:rsidP="00DB334A">
          <w:pPr>
            <w:pStyle w:val="PageNo"/>
          </w:pPr>
          <w:r>
            <w:t xml:space="preserve">Page </w:t>
          </w:r>
          <w:r>
            <w:fldChar w:fldCharType="begin"/>
          </w:r>
          <w:r>
            <w:instrText xml:space="preserve"> PAGE  \* Arabic  \* MERGEFORMAT </w:instrText>
          </w:r>
          <w:r>
            <w:fldChar w:fldCharType="separate"/>
          </w:r>
          <w:r w:rsidR="00960EFB">
            <w:rPr>
              <w:noProof/>
            </w:rPr>
            <w:t>46</w:t>
          </w:r>
          <w:r>
            <w:fldChar w:fldCharType="end"/>
          </w:r>
          <w:r>
            <w:t xml:space="preserve"> of </w:t>
          </w:r>
          <w:fldSimple w:instr="NUMPAGES  \* Arabic  \* MERGEFORMAT">
            <w:r w:rsidR="00960EFB">
              <w:rPr>
                <w:noProof/>
              </w:rPr>
              <w:t>62</w:t>
            </w:r>
          </w:fldSimple>
        </w:p>
      </w:tc>
    </w:tr>
    <w:tr w:rsidR="00B706C2" w14:paraId="0702C92E" w14:textId="61772CEC" w:rsidTr="00DB334A">
      <w:trPr>
        <w:trHeight w:val="454"/>
      </w:trPr>
      <w:tc>
        <w:tcPr>
          <w:tcW w:w="4855" w:type="dxa"/>
          <w:vAlign w:val="center"/>
        </w:tcPr>
        <w:p w14:paraId="2851C6C6" w14:textId="0D7E0E8E" w:rsidR="00B706C2" w:rsidRDefault="00B706C2" w:rsidP="00DB334A">
          <w:pPr>
            <w:pStyle w:val="Footer"/>
          </w:pPr>
        </w:p>
      </w:tc>
      <w:tc>
        <w:tcPr>
          <w:tcW w:w="4654" w:type="dxa"/>
          <w:vAlign w:val="bottom"/>
        </w:tcPr>
        <w:p w14:paraId="64435AE4" w14:textId="77777777" w:rsidR="00B706C2" w:rsidRDefault="00B706C2" w:rsidP="00DB334A">
          <w:pPr>
            <w:pStyle w:val="PageNo"/>
          </w:pPr>
        </w:p>
      </w:tc>
      <w:tc>
        <w:tcPr>
          <w:tcW w:w="4607" w:type="dxa"/>
        </w:tcPr>
        <w:p w14:paraId="34034F73" w14:textId="77777777" w:rsidR="00B706C2" w:rsidRDefault="00B706C2" w:rsidP="00DB334A">
          <w:pPr>
            <w:pStyle w:val="PageNo"/>
          </w:pPr>
        </w:p>
      </w:tc>
    </w:tr>
  </w:tbl>
  <w:p w14:paraId="10EC8FDA" w14:textId="77777777" w:rsidR="00B706C2" w:rsidRPr="005266C8" w:rsidRDefault="00B706C2" w:rsidP="003A71E7">
    <w:pPr>
      <w:pStyle w:val="TableSpaceAfter"/>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
      <w:tblpPr w:leftFromText="181" w:rightFromText="181" w:vertAnchor="page" w:horzAnchor="page" w:tblpX="876" w:tblpY="15140"/>
      <w:tblOverlap w:val="never"/>
      <w:tblW w:w="10170" w:type="dxa"/>
      <w:tblLook w:val="04A0" w:firstRow="1" w:lastRow="0" w:firstColumn="1" w:lastColumn="0" w:noHBand="0" w:noVBand="1"/>
    </w:tblPr>
    <w:tblGrid>
      <w:gridCol w:w="3200"/>
      <w:gridCol w:w="3067"/>
      <w:gridCol w:w="3903"/>
    </w:tblGrid>
    <w:tr w:rsidR="00B706C2" w14:paraId="69067D63" w14:textId="77777777">
      <w:trPr>
        <w:trHeight w:val="325"/>
      </w:trPr>
      <w:tc>
        <w:tcPr>
          <w:tcW w:w="3200" w:type="dxa"/>
          <w:tcBorders>
            <w:top w:val="single" w:sz="4" w:space="0" w:color="auto"/>
          </w:tcBorders>
        </w:tcPr>
        <w:p w14:paraId="02DF1C18" w14:textId="77777777" w:rsidR="00B706C2" w:rsidRDefault="00B706C2" w:rsidP="00DA4089">
          <w:pPr>
            <w:pStyle w:val="Footer"/>
            <w:ind w:left="-284"/>
          </w:pPr>
        </w:p>
      </w:tc>
      <w:tc>
        <w:tcPr>
          <w:tcW w:w="3067" w:type="dxa"/>
          <w:tcBorders>
            <w:top w:val="single" w:sz="4" w:space="0" w:color="auto"/>
          </w:tcBorders>
        </w:tcPr>
        <w:p w14:paraId="444582FC" w14:textId="77777777" w:rsidR="00B706C2" w:rsidRDefault="00B706C2" w:rsidP="00DA4089">
          <w:pPr>
            <w:pStyle w:val="PageNo"/>
          </w:pPr>
        </w:p>
      </w:tc>
      <w:tc>
        <w:tcPr>
          <w:tcW w:w="3903" w:type="dxa"/>
          <w:tcBorders>
            <w:top w:val="single" w:sz="4" w:space="0" w:color="auto"/>
          </w:tcBorders>
          <w:vAlign w:val="bottom"/>
        </w:tcPr>
        <w:p w14:paraId="39BED537" w14:textId="77777777" w:rsidR="00B706C2" w:rsidRDefault="00B706C2" w:rsidP="00DA4089">
          <w:pPr>
            <w:pStyle w:val="PageNo"/>
          </w:pPr>
        </w:p>
      </w:tc>
    </w:tr>
    <w:tr w:rsidR="00B706C2" w14:paraId="0A2DF8B7" w14:textId="77777777">
      <w:trPr>
        <w:trHeight w:val="325"/>
      </w:trPr>
      <w:tc>
        <w:tcPr>
          <w:tcW w:w="3200" w:type="dxa"/>
          <w:vAlign w:val="bottom"/>
        </w:tcPr>
        <w:p w14:paraId="39053A13" w14:textId="77777777" w:rsidR="00B706C2" w:rsidRDefault="00B706C2" w:rsidP="00DA4089">
          <w:pPr>
            <w:pStyle w:val="Footer"/>
          </w:pPr>
        </w:p>
        <w:p w14:paraId="1891AF17" w14:textId="77777777" w:rsidR="00B706C2" w:rsidRDefault="00B706C2" w:rsidP="00DA4089">
          <w:pPr>
            <w:pStyle w:val="Footer"/>
          </w:pPr>
          <w:r>
            <w:rPr>
              <w:noProof/>
            </w:rPr>
            <w:drawing>
              <wp:inline distT="0" distB="0" distL="0" distR="0" wp14:anchorId="3005DBFE" wp14:editId="6BD5701E">
                <wp:extent cx="1620259" cy="15228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711164979" name="Picture 4"/>
                        <pic:cNvPicPr/>
                      </pic:nvPicPr>
                      <pic:blipFill>
                        <a:blip r:embed="rId1"/>
                        <a:srcRect/>
                        <a:stretch/>
                      </pic:blipFill>
                      <pic:spPr>
                        <a:xfrm>
                          <a:off x="0" y="0"/>
                          <a:ext cx="1620259" cy="152280"/>
                        </a:xfrm>
                        <a:prstGeom prst="rect">
                          <a:avLst/>
                        </a:prstGeom>
                      </pic:spPr>
                    </pic:pic>
                  </a:graphicData>
                </a:graphic>
              </wp:inline>
            </w:drawing>
          </w:r>
        </w:p>
      </w:tc>
      <w:tc>
        <w:tcPr>
          <w:tcW w:w="3067" w:type="dxa"/>
          <w:vAlign w:val="bottom"/>
        </w:tcPr>
        <w:p w14:paraId="27F6C412" w14:textId="77777777" w:rsidR="00B706C2" w:rsidRDefault="00B706C2" w:rsidP="00DA4089">
          <w:pPr>
            <w:pStyle w:val="PageNo"/>
          </w:pPr>
        </w:p>
      </w:tc>
      <w:tc>
        <w:tcPr>
          <w:tcW w:w="3903" w:type="dxa"/>
          <w:vAlign w:val="bottom"/>
        </w:tcPr>
        <w:p w14:paraId="40CCC1A7" w14:textId="450770A6" w:rsidR="00B706C2" w:rsidRDefault="00B706C2" w:rsidP="00DA4089">
          <w:pPr>
            <w:pStyle w:val="PageNo"/>
          </w:pPr>
          <w:r>
            <w:t xml:space="preserve">Page </w:t>
          </w:r>
          <w:r>
            <w:fldChar w:fldCharType="begin"/>
          </w:r>
          <w:r>
            <w:instrText xml:space="preserve"> PAGE  \* Arabic  \* MERGEFORMAT </w:instrText>
          </w:r>
          <w:r>
            <w:fldChar w:fldCharType="separate"/>
          </w:r>
          <w:r w:rsidR="00960EFB">
            <w:rPr>
              <w:noProof/>
            </w:rPr>
            <w:t>1</w:t>
          </w:r>
          <w:r>
            <w:fldChar w:fldCharType="end"/>
          </w:r>
          <w:r>
            <w:t xml:space="preserve"> of </w:t>
          </w:r>
          <w:fldSimple w:instr="NUMPAGES  \* Arabic  \* MERGEFORMAT">
            <w:r w:rsidR="00960EFB">
              <w:rPr>
                <w:noProof/>
              </w:rPr>
              <w:t>62</w:t>
            </w:r>
          </w:fldSimple>
        </w:p>
      </w:tc>
    </w:tr>
    <w:tr w:rsidR="00B706C2" w14:paraId="0FA4600F" w14:textId="77777777">
      <w:trPr>
        <w:trHeight w:val="589"/>
      </w:trPr>
      <w:tc>
        <w:tcPr>
          <w:tcW w:w="3200" w:type="dxa"/>
        </w:tcPr>
        <w:p w14:paraId="20AB3E2D" w14:textId="77777777" w:rsidR="00B706C2" w:rsidRDefault="00B706C2" w:rsidP="00DA4089">
          <w:pPr>
            <w:pStyle w:val="Footer"/>
          </w:pPr>
        </w:p>
        <w:p w14:paraId="647D18F1" w14:textId="34E27609" w:rsidR="00B706C2" w:rsidRDefault="00B706C2" w:rsidP="00DA4089">
          <w:pPr>
            <w:pStyle w:val="Footer"/>
            <w:rPr>
              <w:noProof/>
            </w:rPr>
          </w:pPr>
          <w:r>
            <w:t>Tailored for National Strategic Plans Form</w:t>
          </w:r>
          <w:r>
            <w:br/>
            <w:t>Issue Date: November 2022</w:t>
          </w:r>
        </w:p>
        <w:p w14:paraId="2E32B22A" w14:textId="77777777" w:rsidR="00B706C2" w:rsidRDefault="00B706C2" w:rsidP="00DA4089">
          <w:pPr>
            <w:pStyle w:val="Footer"/>
          </w:pPr>
        </w:p>
      </w:tc>
      <w:tc>
        <w:tcPr>
          <w:tcW w:w="3067" w:type="dxa"/>
          <w:vAlign w:val="bottom"/>
        </w:tcPr>
        <w:p w14:paraId="69E9BC36" w14:textId="77777777" w:rsidR="00B706C2" w:rsidRDefault="00B706C2" w:rsidP="00DA4089">
          <w:pPr>
            <w:pStyle w:val="PageNo"/>
          </w:pPr>
        </w:p>
      </w:tc>
      <w:tc>
        <w:tcPr>
          <w:tcW w:w="3903" w:type="dxa"/>
          <w:vAlign w:val="bottom"/>
        </w:tcPr>
        <w:p w14:paraId="46E66458" w14:textId="77777777" w:rsidR="00B706C2" w:rsidRDefault="00B706C2" w:rsidP="00DA4089">
          <w:pPr>
            <w:pStyle w:val="PageNo"/>
          </w:pPr>
        </w:p>
      </w:tc>
    </w:tr>
  </w:tbl>
  <w:p w14:paraId="56C3BA92" w14:textId="77777777" w:rsidR="00B706C2" w:rsidRDefault="00B706C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
      <w:tblpPr w:leftFromText="181" w:rightFromText="181" w:vertAnchor="page" w:tblpY="15140"/>
      <w:tblOverlap w:val="never"/>
      <w:tblW w:w="10258" w:type="dxa"/>
      <w:tblLook w:val="04A0" w:firstRow="1" w:lastRow="0" w:firstColumn="1" w:lastColumn="0" w:noHBand="0" w:noVBand="1"/>
    </w:tblPr>
    <w:tblGrid>
      <w:gridCol w:w="5237"/>
      <w:gridCol w:w="5021"/>
    </w:tblGrid>
    <w:tr w:rsidR="00B706C2" w14:paraId="4B8CE086" w14:textId="77777777" w:rsidTr="002654A8">
      <w:trPr>
        <w:trHeight w:val="280"/>
      </w:trPr>
      <w:tc>
        <w:tcPr>
          <w:tcW w:w="5237" w:type="dxa"/>
          <w:tcBorders>
            <w:top w:val="single" w:sz="4" w:space="0" w:color="auto"/>
          </w:tcBorders>
        </w:tcPr>
        <w:p w14:paraId="717EEA41" w14:textId="77777777" w:rsidR="00B706C2" w:rsidRDefault="00B706C2" w:rsidP="005266C8">
          <w:pPr>
            <w:pStyle w:val="Footer"/>
          </w:pPr>
        </w:p>
      </w:tc>
      <w:tc>
        <w:tcPr>
          <w:tcW w:w="5021" w:type="dxa"/>
          <w:tcBorders>
            <w:top w:val="single" w:sz="4" w:space="0" w:color="auto"/>
          </w:tcBorders>
        </w:tcPr>
        <w:p w14:paraId="2CEDB254" w14:textId="77777777" w:rsidR="00B706C2" w:rsidRDefault="00B706C2" w:rsidP="005266C8">
          <w:pPr>
            <w:pStyle w:val="PageNo"/>
          </w:pPr>
        </w:p>
      </w:tc>
    </w:tr>
    <w:tr w:rsidR="00B706C2" w14:paraId="2C48BAC3" w14:textId="77777777" w:rsidTr="002654A8">
      <w:trPr>
        <w:trHeight w:val="302"/>
      </w:trPr>
      <w:sdt>
        <w:sdtPr>
          <w:alias w:val="Form.DocLang.Logo_horizontal"/>
          <w:tag w:val="{&quot;templafy&quot;:{&quot;id&quot;:&quot;aa521240-03a2-4021-b98d-f2768856db37&quot;}}"/>
          <w:id w:val="-743562370"/>
          <w:picture/>
        </w:sdtPr>
        <w:sdtContent>
          <w:tc>
            <w:tcPr>
              <w:tcW w:w="5237" w:type="dxa"/>
              <w:vAlign w:val="bottom"/>
            </w:tcPr>
            <w:p w14:paraId="768E4812" w14:textId="77777777" w:rsidR="00B706C2" w:rsidRDefault="00B706C2" w:rsidP="00E76002">
              <w:pPr>
                <w:pStyle w:val="Footer"/>
              </w:pPr>
              <w:r>
                <w:rPr>
                  <w:noProof/>
                </w:rPr>
                <w:drawing>
                  <wp:inline distT="0" distB="0" distL="0" distR="0" wp14:anchorId="53205C9F" wp14:editId="1B8E2810">
                    <wp:extent cx="1620259" cy="1522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65346555" name="Picture 4"/>
                            <pic:cNvPicPr/>
                          </pic:nvPicPr>
                          <pic:blipFill>
                            <a:blip r:embed="rId1"/>
                            <a:srcRect/>
                            <a:stretch/>
                          </pic:blipFill>
                          <pic:spPr>
                            <a:xfrm>
                              <a:off x="0" y="0"/>
                              <a:ext cx="1620259" cy="152280"/>
                            </a:xfrm>
                            <a:prstGeom prst="rect">
                              <a:avLst/>
                            </a:prstGeom>
                          </pic:spPr>
                        </pic:pic>
                      </a:graphicData>
                    </a:graphic>
                  </wp:inline>
                </w:drawing>
              </w:r>
            </w:p>
          </w:tc>
        </w:sdtContent>
      </w:sdt>
      <w:tc>
        <w:tcPr>
          <w:tcW w:w="5021" w:type="dxa"/>
          <w:vAlign w:val="bottom"/>
        </w:tcPr>
        <w:p w14:paraId="4B6FE11C" w14:textId="6575A29F" w:rsidR="00B706C2" w:rsidRDefault="00B706C2" w:rsidP="00E76002">
          <w:pPr>
            <w:pStyle w:val="PageNo"/>
          </w:pPr>
          <w:r>
            <w:t xml:space="preserve">Page </w:t>
          </w:r>
          <w:r>
            <w:fldChar w:fldCharType="begin"/>
          </w:r>
          <w:r>
            <w:instrText xml:space="preserve"> PAGE  \* Arabic  \* MERGEFORMAT </w:instrText>
          </w:r>
          <w:r>
            <w:fldChar w:fldCharType="separate"/>
          </w:r>
          <w:r w:rsidR="00960EFB">
            <w:rPr>
              <w:noProof/>
            </w:rPr>
            <w:t>62</w:t>
          </w:r>
          <w:r>
            <w:fldChar w:fldCharType="end"/>
          </w:r>
          <w:r>
            <w:t xml:space="preserve"> of </w:t>
          </w:r>
          <w:fldSimple w:instr="NUMPAGES  \* Arabic  \* MERGEFORMAT">
            <w:r w:rsidR="00960EFB">
              <w:rPr>
                <w:noProof/>
              </w:rPr>
              <w:t>62</w:t>
            </w:r>
          </w:fldSimple>
        </w:p>
      </w:tc>
    </w:tr>
    <w:tr w:rsidR="00B706C2" w14:paraId="56139201" w14:textId="77777777" w:rsidTr="002654A8">
      <w:trPr>
        <w:trHeight w:val="524"/>
      </w:trPr>
      <w:tc>
        <w:tcPr>
          <w:tcW w:w="5237" w:type="dxa"/>
          <w:vAlign w:val="center"/>
        </w:tcPr>
        <w:p w14:paraId="7D31928B" w14:textId="4E0A3273" w:rsidR="00B706C2" w:rsidRDefault="00B706C2" w:rsidP="00E76002">
          <w:pPr>
            <w:pStyle w:val="Footer"/>
          </w:pPr>
          <w:r>
            <w:t>Tailored to NSPs Form</w:t>
          </w:r>
        </w:p>
      </w:tc>
      <w:tc>
        <w:tcPr>
          <w:tcW w:w="5021" w:type="dxa"/>
          <w:vAlign w:val="bottom"/>
        </w:tcPr>
        <w:p w14:paraId="71CFD82D" w14:textId="77777777" w:rsidR="00B706C2" w:rsidRDefault="00B706C2" w:rsidP="00E76002">
          <w:pPr>
            <w:pStyle w:val="PageNo"/>
          </w:pPr>
        </w:p>
      </w:tc>
    </w:tr>
  </w:tbl>
  <w:p w14:paraId="47D50B53" w14:textId="77777777" w:rsidR="00B706C2" w:rsidRPr="005266C8" w:rsidRDefault="00B706C2" w:rsidP="003A71E7">
    <w:pPr>
      <w:pStyle w:val="TableSpaceAf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EAD12" w14:textId="77777777" w:rsidR="00660285" w:rsidRDefault="00660285" w:rsidP="00861A9E">
      <w:pPr>
        <w:spacing w:after="0" w:line="240" w:lineRule="auto"/>
      </w:pPr>
      <w:r>
        <w:separator/>
      </w:r>
    </w:p>
  </w:footnote>
  <w:footnote w:type="continuationSeparator" w:id="0">
    <w:p w14:paraId="7E3C675D" w14:textId="77777777" w:rsidR="00660285" w:rsidRDefault="00660285" w:rsidP="00861A9E">
      <w:pPr>
        <w:spacing w:after="0" w:line="240" w:lineRule="auto"/>
      </w:pPr>
      <w:r>
        <w:continuationSeparator/>
      </w:r>
    </w:p>
  </w:footnote>
  <w:footnote w:type="continuationNotice" w:id="1">
    <w:p w14:paraId="012FB632" w14:textId="77777777" w:rsidR="00660285" w:rsidRDefault="00660285">
      <w:pPr>
        <w:spacing w:after="0" w:line="240" w:lineRule="auto"/>
      </w:pPr>
    </w:p>
  </w:footnote>
  <w:footnote w:id="2">
    <w:p w14:paraId="3DE7DE93" w14:textId="77777777" w:rsidR="00B706C2" w:rsidRDefault="00B706C2" w:rsidP="008E2E23">
      <w:pPr>
        <w:pStyle w:val="FootnoteText"/>
      </w:pPr>
      <w:r>
        <w:rPr>
          <w:rStyle w:val="FootnoteReference"/>
        </w:rPr>
        <w:footnoteRef/>
      </w:r>
      <w:r>
        <w:t xml:space="preserve"> </w:t>
      </w:r>
      <w:hyperlink r:id="rId1" w:history="1">
        <w:r>
          <w:rPr>
            <w:rStyle w:val="Hyperlink"/>
            <w:rFonts w:ascii="Calibri" w:hAnsi="Calibri" w:cs="Calibri"/>
            <w:color w:val="0563C1"/>
            <w:sz w:val="22"/>
            <w:szCs w:val="22"/>
          </w:rPr>
          <w:t>https://www.thelancet.com/journals/laninf/article/PIIS1473-3099(22)00469-8/fulltext</w:t>
        </w:r>
      </w:hyperlink>
    </w:p>
  </w:footnote>
  <w:footnote w:id="3">
    <w:p w14:paraId="387CA1E3" w14:textId="77777777" w:rsidR="00B706C2" w:rsidRPr="00C9595D" w:rsidRDefault="00B706C2" w:rsidP="00C77420">
      <w:pPr>
        <w:shd w:val="clear" w:color="auto" w:fill="FFFFFF"/>
        <w:spacing w:after="0" w:line="240" w:lineRule="auto"/>
        <w:rPr>
          <w:rFonts w:ascii="Arial" w:eastAsia="Times New Roman" w:hAnsi="Arial" w:cs="Arial"/>
          <w:color w:val="0000FF"/>
          <w:sz w:val="16"/>
          <w:szCs w:val="16"/>
          <w:lang w:val="en-GB" w:eastAsia="en-GB"/>
        </w:rPr>
      </w:pPr>
      <w:r>
        <w:rPr>
          <w:rStyle w:val="FootnoteReference"/>
        </w:rPr>
        <w:footnoteRef/>
      </w:r>
      <w:r>
        <w:t xml:space="preserve"> </w:t>
      </w:r>
      <w:hyperlink r:id="rId2" w:tgtFrame="_blank" w:history="1">
        <w:r w:rsidRPr="00C9595D">
          <w:rPr>
            <w:rFonts w:ascii="Arial" w:eastAsia="Times New Roman" w:hAnsi="Arial" w:cs="Arial"/>
            <w:color w:val="1155CC"/>
            <w:sz w:val="16"/>
            <w:szCs w:val="16"/>
            <w:u w:val="single"/>
            <w:lang w:val="en-GB" w:eastAsia="en-GB"/>
          </w:rPr>
          <w:t>https://kampalapost.com/content/us-africa-summit-president-museveni-explains-how-uganda-will-reverse-medical-tourism</w:t>
        </w:r>
      </w:hyperlink>
    </w:p>
    <w:p w14:paraId="205B4EB8" w14:textId="77777777" w:rsidR="00B706C2" w:rsidRPr="00C9595D" w:rsidRDefault="00B706C2" w:rsidP="00C77420">
      <w:pPr>
        <w:shd w:val="clear" w:color="auto" w:fill="FFFFFF"/>
        <w:spacing w:after="0" w:line="240" w:lineRule="auto"/>
        <w:rPr>
          <w:rFonts w:ascii="Arial" w:eastAsia="Times New Roman" w:hAnsi="Arial" w:cs="Arial"/>
          <w:color w:val="0000FF"/>
          <w:sz w:val="16"/>
          <w:szCs w:val="16"/>
          <w:lang w:val="en-GB" w:eastAsia="en-GB"/>
        </w:rPr>
      </w:pPr>
      <w:hyperlink r:id="rId3" w:tgtFrame="_blank" w:history="1">
        <w:r w:rsidRPr="00C9595D">
          <w:rPr>
            <w:rFonts w:ascii="Arial" w:eastAsia="Times New Roman" w:hAnsi="Arial" w:cs="Arial"/>
            <w:color w:val="1155CC"/>
            <w:sz w:val="16"/>
            <w:szCs w:val="16"/>
            <w:u w:val="single"/>
            <w:lang w:val="en-GB" w:eastAsia="en-GB"/>
          </w:rPr>
          <w:t>https://sph.mak.ac.ug/news/uganda-ready-launch-full-war-against-malaria-president-museveni</w:t>
        </w:r>
      </w:hyperlink>
    </w:p>
    <w:p w14:paraId="69E7A6BB" w14:textId="77777777" w:rsidR="00B706C2" w:rsidRPr="00C9595D" w:rsidRDefault="00B706C2" w:rsidP="00C77420">
      <w:pPr>
        <w:shd w:val="clear" w:color="auto" w:fill="FFFFFF"/>
        <w:spacing w:after="0" w:line="240" w:lineRule="auto"/>
        <w:rPr>
          <w:rFonts w:ascii="Arial" w:eastAsia="Times New Roman" w:hAnsi="Arial" w:cs="Arial"/>
          <w:color w:val="0000FF"/>
          <w:sz w:val="16"/>
          <w:szCs w:val="16"/>
          <w:lang w:val="en-GB" w:eastAsia="en-GB"/>
        </w:rPr>
      </w:pPr>
      <w:hyperlink r:id="rId4" w:tgtFrame="_blank" w:history="1">
        <w:r w:rsidRPr="00C9595D">
          <w:rPr>
            <w:rFonts w:ascii="Arial" w:eastAsia="Times New Roman" w:hAnsi="Arial" w:cs="Arial"/>
            <w:color w:val="1155CC"/>
            <w:sz w:val="16"/>
            <w:szCs w:val="16"/>
            <w:u w:val="single"/>
            <w:lang w:val="en-GB" w:eastAsia="en-GB"/>
          </w:rPr>
          <w:t>https://www.defeatingmalaria.harvard.edu/press/</w:t>
        </w:r>
      </w:hyperlink>
    </w:p>
    <w:p w14:paraId="76F4557B" w14:textId="77777777" w:rsidR="00B706C2" w:rsidRPr="00C9595D" w:rsidRDefault="00B706C2" w:rsidP="00C77420">
      <w:pPr>
        <w:shd w:val="clear" w:color="auto" w:fill="FFFFFF"/>
        <w:spacing w:after="0" w:line="240" w:lineRule="auto"/>
        <w:rPr>
          <w:rFonts w:ascii="Arial" w:eastAsia="Times New Roman" w:hAnsi="Arial" w:cs="Arial"/>
          <w:color w:val="0000FF"/>
          <w:sz w:val="16"/>
          <w:szCs w:val="16"/>
          <w:lang w:val="en-GB" w:eastAsia="en-GB"/>
        </w:rPr>
      </w:pPr>
      <w:hyperlink r:id="rId5" w:tgtFrame="_blank" w:history="1">
        <w:r w:rsidRPr="00C9595D">
          <w:rPr>
            <w:rFonts w:ascii="Arial" w:eastAsia="Times New Roman" w:hAnsi="Arial" w:cs="Arial"/>
            <w:color w:val="1155CC"/>
            <w:sz w:val="16"/>
            <w:szCs w:val="16"/>
            <w:u w:val="single"/>
            <w:lang w:val="en-GB" w:eastAsia="en-GB"/>
          </w:rPr>
          <w:t>https://twitter.com/KagutaMuseveni/status/989935376537137153</w:t>
        </w:r>
      </w:hyperlink>
    </w:p>
    <w:p w14:paraId="16805210" w14:textId="77777777" w:rsidR="00B706C2" w:rsidRPr="00C9595D" w:rsidRDefault="00B706C2" w:rsidP="00C77420">
      <w:pPr>
        <w:shd w:val="clear" w:color="auto" w:fill="FFFFFF"/>
        <w:spacing w:after="0" w:line="240" w:lineRule="auto"/>
        <w:rPr>
          <w:rFonts w:ascii="Arial" w:eastAsia="Times New Roman" w:hAnsi="Arial" w:cs="Arial"/>
          <w:color w:val="0000FF"/>
          <w:sz w:val="16"/>
          <w:szCs w:val="16"/>
          <w:lang w:val="en-GB" w:eastAsia="en-GB"/>
        </w:rPr>
      </w:pPr>
      <w:hyperlink r:id="rId6" w:tgtFrame="_blank" w:history="1">
        <w:r w:rsidRPr="00C9595D">
          <w:rPr>
            <w:rFonts w:ascii="Arial" w:eastAsia="Times New Roman" w:hAnsi="Arial" w:cs="Arial"/>
            <w:color w:val="1155CC"/>
            <w:sz w:val="16"/>
            <w:szCs w:val="16"/>
            <w:u w:val="single"/>
            <w:lang w:val="en-GB" w:eastAsia="en-GB"/>
          </w:rPr>
          <w:t>https://www.yowerikmuseveni.com/</w:t>
        </w:r>
      </w:hyperlink>
      <w:r w:rsidRPr="00C9595D">
        <w:rPr>
          <w:rFonts w:ascii="Arial" w:eastAsia="Times New Roman" w:hAnsi="Arial" w:cs="Arial"/>
          <w:color w:val="0000FF"/>
          <w:sz w:val="16"/>
          <w:szCs w:val="16"/>
          <w:lang w:val="en-GB" w:eastAsia="en-GB"/>
        </w:rPr>
        <w:t>“maximize-efforts-eradicate-malaria”-–-president-directs-district-medical-officers</w:t>
      </w:r>
    </w:p>
    <w:p w14:paraId="0F085E26" w14:textId="53D8E563" w:rsidR="00B706C2" w:rsidRPr="00C77420" w:rsidRDefault="00B706C2">
      <w:pPr>
        <w:pStyle w:val="FootnoteText"/>
        <w:rPr>
          <w:lang w:val="en-GB"/>
        </w:rPr>
      </w:pPr>
    </w:p>
  </w:footnote>
  <w:footnote w:id="4">
    <w:p w14:paraId="27EA6091" w14:textId="77777777" w:rsidR="00B706C2" w:rsidRDefault="00B706C2" w:rsidP="002D38CE">
      <w:pPr>
        <w:pStyle w:val="FootnoteText"/>
      </w:pPr>
      <w:r>
        <w:rPr>
          <w:rStyle w:val="FootnoteReference"/>
        </w:rPr>
        <w:footnoteRef/>
      </w:r>
      <w:r>
        <w:t xml:space="preserve"> </w:t>
      </w:r>
      <w:r>
        <w:rPr>
          <w:rFonts w:ascii="Segoe UI" w:hAnsi="Segoe UI" w:cs="Segoe UI"/>
          <w:color w:val="333333"/>
          <w:shd w:val="clear" w:color="auto" w:fill="FFFFFF"/>
        </w:rPr>
        <w:t>Moffitt, C.A., Olupot-Olupot, P., Onen, J.W. </w:t>
      </w:r>
      <w:r>
        <w:rPr>
          <w:rFonts w:ascii="Segoe UI" w:hAnsi="Segoe UI" w:cs="Segoe UI"/>
          <w:i/>
          <w:iCs/>
          <w:color w:val="333333"/>
          <w:shd w:val="clear" w:color="auto" w:fill="FFFFFF"/>
        </w:rPr>
        <w:t>et al.</w:t>
      </w:r>
      <w:r>
        <w:rPr>
          <w:rFonts w:ascii="Segoe UI" w:hAnsi="Segoe UI" w:cs="Segoe UI"/>
          <w:color w:val="333333"/>
          <w:shd w:val="clear" w:color="auto" w:fill="FFFFFF"/>
        </w:rPr>
        <w:t> Adherence to severe malaria treatment guidelines in children at a Ugandan regional hospital: a baseline assessment for a malaria treatment quality improvement project. </w:t>
      </w:r>
      <w:r>
        <w:rPr>
          <w:rFonts w:ascii="Segoe UI" w:hAnsi="Segoe UI" w:cs="Segoe UI"/>
          <w:i/>
          <w:iCs/>
          <w:color w:val="333333"/>
          <w:shd w:val="clear" w:color="auto" w:fill="FFFFFF"/>
        </w:rPr>
        <w:t>Malar J</w:t>
      </w:r>
      <w:r>
        <w:rPr>
          <w:rFonts w:ascii="Segoe UI" w:hAnsi="Segoe UI" w:cs="Segoe UI"/>
          <w:color w:val="333333"/>
          <w:shd w:val="clear" w:color="auto" w:fill="FFFFFF"/>
        </w:rPr>
        <w:t> </w:t>
      </w:r>
      <w:r>
        <w:rPr>
          <w:rFonts w:ascii="Segoe UI" w:hAnsi="Segoe UI" w:cs="Segoe UI"/>
          <w:b/>
          <w:bCs/>
          <w:color w:val="333333"/>
          <w:shd w:val="clear" w:color="auto" w:fill="FFFFFF"/>
        </w:rPr>
        <w:t>22</w:t>
      </w:r>
      <w:r>
        <w:rPr>
          <w:rFonts w:ascii="Segoe UI" w:hAnsi="Segoe UI" w:cs="Segoe UI"/>
          <w:color w:val="333333"/>
          <w:shd w:val="clear" w:color="auto" w:fill="FFFFFF"/>
        </w:rPr>
        <w:t>, 67 (2023). https://doi.org/10.1186/s12936-023-04507-4</w:t>
      </w:r>
    </w:p>
  </w:footnote>
  <w:footnote w:id="5">
    <w:p w14:paraId="39A712C6" w14:textId="7250784C" w:rsidR="00B706C2" w:rsidRPr="00266234" w:rsidRDefault="00B706C2" w:rsidP="00266234">
      <w:pPr>
        <w:pStyle w:val="EndNoteBibliography"/>
        <w:spacing w:after="0"/>
        <w:ind w:left="720" w:hanging="720"/>
        <w:rPr>
          <w:rFonts w:asciiTheme="minorHAnsi" w:hAnsiTheme="minorHAnsi" w:cstheme="minorHAnsi"/>
        </w:rPr>
      </w:pPr>
      <w:r>
        <w:rPr>
          <w:rStyle w:val="FootnoteReference"/>
        </w:rPr>
        <w:footnoteRef/>
      </w:r>
      <w:r>
        <w:t xml:space="preserve"> </w:t>
      </w:r>
      <w:r w:rsidRPr="00266234">
        <w:rPr>
          <w:rFonts w:asciiTheme="minorHAnsi" w:hAnsiTheme="minorHAnsi" w:cstheme="minorHAnsi"/>
          <w:sz w:val="16"/>
          <w:szCs w:val="16"/>
        </w:rPr>
        <w:t xml:space="preserve">JHPIEGO, </w:t>
      </w:r>
      <w:r w:rsidRPr="00266234">
        <w:rPr>
          <w:rFonts w:asciiTheme="minorHAnsi" w:hAnsiTheme="minorHAnsi" w:cstheme="minorHAnsi"/>
          <w:i/>
          <w:sz w:val="16"/>
          <w:szCs w:val="16"/>
        </w:rPr>
        <w:t xml:space="preserve">Low Dose, High Frequency: A Learning Approach to Improve Health Workforce Competence, Confidence and Performance </w:t>
      </w:r>
      <w:r w:rsidRPr="00266234">
        <w:rPr>
          <w:rFonts w:asciiTheme="minorHAnsi" w:hAnsiTheme="minorHAnsi" w:cstheme="minorHAnsi"/>
          <w:sz w:val="16"/>
          <w:szCs w:val="16"/>
        </w:rPr>
        <w:t>2011.</w:t>
      </w:r>
    </w:p>
  </w:footnote>
  <w:footnote w:id="6">
    <w:p w14:paraId="47076BEE" w14:textId="20E76330" w:rsidR="00B706C2" w:rsidRPr="00266234" w:rsidRDefault="00B706C2">
      <w:pPr>
        <w:pStyle w:val="FootnoteText"/>
      </w:pPr>
      <w:r>
        <w:rPr>
          <w:rStyle w:val="FootnoteReference"/>
        </w:rPr>
        <w:footnoteRef/>
      </w:r>
      <w:r>
        <w:t xml:space="preserve"> </w:t>
      </w:r>
      <w:r w:rsidRPr="00740031">
        <w:t xml:space="preserve">Willcox, M., et al., </w:t>
      </w:r>
      <w:r w:rsidRPr="00740031">
        <w:rPr>
          <w:i/>
        </w:rPr>
        <w:t>Incremental cost and cost-effectiveness of low-dose, high-frequency training in basic emergency obstetric and newborn care as compared to status quo: part of a cluster-randomized training intervention evaluation in Ghana.</w:t>
      </w:r>
      <w:r w:rsidRPr="00740031">
        <w:t xml:space="preserve"> Global Health, 2017. </w:t>
      </w:r>
      <w:r w:rsidRPr="00740031">
        <w:rPr>
          <w:b/>
        </w:rPr>
        <w:t>13</w:t>
      </w:r>
      <w:r w:rsidRPr="00740031">
        <w:t>(1): p. 88</w:t>
      </w:r>
    </w:p>
  </w:footnote>
  <w:footnote w:id="7">
    <w:p w14:paraId="2FF37FAC" w14:textId="77777777" w:rsidR="00B706C2" w:rsidRDefault="00B706C2" w:rsidP="00BA3F98">
      <w:pPr>
        <w:pStyle w:val="FootnoteText"/>
      </w:pPr>
      <w:r>
        <w:rPr>
          <w:rStyle w:val="FootnoteReference"/>
        </w:rPr>
        <w:footnoteRef/>
      </w:r>
      <w:r>
        <w:t xml:space="preserve"> Nuwa, A. et.at. A non-randomized controlled trial to assess the protective effect of SMC in the context of high parasite resistance in Uganda (2023) </w:t>
      </w:r>
      <w:r>
        <w:rPr>
          <w:i/>
          <w:iCs/>
        </w:rPr>
        <w:t>Malaria Journal</w:t>
      </w:r>
      <w:r>
        <w:t xml:space="preserve"> 22:63 https://doi.org/10.1186/s12936-023-04488-4</w:t>
      </w:r>
    </w:p>
  </w:footnote>
  <w:footnote w:id="8">
    <w:p w14:paraId="61CDA574" w14:textId="77777777" w:rsidR="00B706C2" w:rsidRPr="00C04673" w:rsidRDefault="00B706C2" w:rsidP="006B7CE1">
      <w:pPr>
        <w:pStyle w:val="FootnoteText"/>
        <w:rPr>
          <w:lang w:val="en-GB"/>
        </w:rPr>
      </w:pPr>
      <w:r>
        <w:rPr>
          <w:rStyle w:val="FootnoteReference"/>
        </w:rPr>
        <w:footnoteRef/>
      </w:r>
      <w:r>
        <w:t xml:space="preserve"> </w:t>
      </w:r>
      <w:r>
        <w:rPr>
          <w:rFonts w:ascii="Segoe UI" w:hAnsi="Segoe UI" w:cs="Segoe UI"/>
          <w:color w:val="212121"/>
          <w:shd w:val="clear" w:color="auto" w:fill="FFFFFF"/>
        </w:rPr>
        <w:t>Mugerwa I, Nabadda SN, Midega J, Guma C, Kalyesubula S, Muwonge A. Antimicrobial Resistance Situational Analysis 2019-2020: Design and Performance for Human Health Surveillance in Uganda. Trop Med Infect Dis. 2021 Sep 29;6(4):178. doi: 10.3390/tropicalmed6040178. PMID: 34698282; PMCID: PMC8544686.</w:t>
      </w:r>
    </w:p>
  </w:footnote>
  <w:footnote w:id="9">
    <w:p w14:paraId="25ED2A2B" w14:textId="1C6FD1D5" w:rsidR="00B706C2" w:rsidRPr="001604B7" w:rsidRDefault="00B706C2">
      <w:pPr>
        <w:pStyle w:val="FootnoteText"/>
        <w:rPr>
          <w:lang w:val="en-GB"/>
        </w:rPr>
      </w:pPr>
      <w:r>
        <w:rPr>
          <w:rStyle w:val="FootnoteReference"/>
        </w:rPr>
        <w:footnoteRef/>
      </w:r>
      <w:r>
        <w:t xml:space="preserve"> </w:t>
      </w:r>
      <w:r w:rsidRPr="001604B7">
        <w:rPr>
          <w:rFonts w:cstheme="minorHAnsi"/>
          <w:color w:val="333333"/>
          <w:shd w:val="clear" w:color="auto" w:fill="FFFFFF"/>
        </w:rPr>
        <w:t>Agaba, B.B., Anderson, K., Gresty, K. </w:t>
      </w:r>
      <w:r w:rsidRPr="001604B7">
        <w:rPr>
          <w:rFonts w:cstheme="minorHAnsi"/>
          <w:i/>
          <w:iCs/>
          <w:color w:val="333333"/>
          <w:shd w:val="clear" w:color="auto" w:fill="FFFFFF"/>
        </w:rPr>
        <w:t>et al.</w:t>
      </w:r>
      <w:r w:rsidRPr="001604B7">
        <w:rPr>
          <w:rFonts w:cstheme="minorHAnsi"/>
          <w:color w:val="333333"/>
          <w:shd w:val="clear" w:color="auto" w:fill="FFFFFF"/>
        </w:rPr>
        <w:t> Molecular surveillance reveals the presence of </w:t>
      </w:r>
      <w:r w:rsidRPr="001604B7">
        <w:rPr>
          <w:rFonts w:cstheme="minorHAnsi"/>
          <w:i/>
          <w:iCs/>
          <w:color w:val="333333"/>
          <w:shd w:val="clear" w:color="auto" w:fill="FFFFFF"/>
        </w:rPr>
        <w:t>pfhrp2</w:t>
      </w:r>
      <w:r w:rsidRPr="001604B7">
        <w:rPr>
          <w:rFonts w:cstheme="minorHAnsi"/>
          <w:color w:val="333333"/>
          <w:shd w:val="clear" w:color="auto" w:fill="FFFFFF"/>
        </w:rPr>
        <w:t> and </w:t>
      </w:r>
      <w:r w:rsidRPr="001604B7">
        <w:rPr>
          <w:rFonts w:cstheme="minorHAnsi"/>
          <w:i/>
          <w:iCs/>
          <w:color w:val="333333"/>
          <w:shd w:val="clear" w:color="auto" w:fill="FFFFFF"/>
        </w:rPr>
        <w:t>pfhrp3</w:t>
      </w:r>
      <w:r w:rsidRPr="001604B7">
        <w:rPr>
          <w:rFonts w:cstheme="minorHAnsi"/>
          <w:color w:val="333333"/>
          <w:shd w:val="clear" w:color="auto" w:fill="FFFFFF"/>
        </w:rPr>
        <w:t> gene deletions in </w:t>
      </w:r>
      <w:r w:rsidRPr="001604B7">
        <w:rPr>
          <w:rFonts w:cstheme="minorHAnsi"/>
          <w:i/>
          <w:iCs/>
          <w:color w:val="333333"/>
          <w:shd w:val="clear" w:color="auto" w:fill="FFFFFF"/>
        </w:rPr>
        <w:t>Plasmodium falciparum</w:t>
      </w:r>
      <w:r w:rsidRPr="001604B7">
        <w:rPr>
          <w:rFonts w:cstheme="minorHAnsi"/>
          <w:color w:val="333333"/>
          <w:shd w:val="clear" w:color="auto" w:fill="FFFFFF"/>
        </w:rPr>
        <w:t> parasite populations in Uganda, 2017–2019. </w:t>
      </w:r>
      <w:r w:rsidRPr="001604B7">
        <w:rPr>
          <w:rFonts w:cstheme="minorHAnsi"/>
          <w:i/>
          <w:iCs/>
          <w:color w:val="333333"/>
          <w:shd w:val="clear" w:color="auto" w:fill="FFFFFF"/>
        </w:rPr>
        <w:t>Malar J</w:t>
      </w:r>
      <w:r w:rsidRPr="001604B7">
        <w:rPr>
          <w:rFonts w:cstheme="minorHAnsi"/>
          <w:color w:val="333333"/>
          <w:shd w:val="clear" w:color="auto" w:fill="FFFFFF"/>
        </w:rPr>
        <w:t> </w:t>
      </w:r>
      <w:r w:rsidRPr="001604B7">
        <w:rPr>
          <w:rFonts w:cstheme="minorHAnsi"/>
          <w:b/>
          <w:bCs/>
          <w:color w:val="333333"/>
          <w:shd w:val="clear" w:color="auto" w:fill="FFFFFF"/>
        </w:rPr>
        <w:t>19</w:t>
      </w:r>
      <w:r w:rsidRPr="001604B7">
        <w:rPr>
          <w:rFonts w:cstheme="minorHAnsi"/>
          <w:color w:val="333333"/>
          <w:shd w:val="clear" w:color="auto" w:fill="FFFFFF"/>
        </w:rPr>
        <w:t>, 300 (2020). https://doi.org/10.1186/s12936-020-03362-x</w:t>
      </w:r>
    </w:p>
  </w:footnote>
  <w:footnote w:id="10">
    <w:p w14:paraId="560A9F56" w14:textId="56F643FB" w:rsidR="00B706C2" w:rsidRPr="00A7780A" w:rsidRDefault="00B706C2">
      <w:pPr>
        <w:pStyle w:val="FootnoteText"/>
        <w:rPr>
          <w:rFonts w:cstheme="minorHAnsi"/>
          <w:lang w:val="fr-FR"/>
        </w:rPr>
      </w:pPr>
      <w:r>
        <w:rPr>
          <w:rStyle w:val="FootnoteReference"/>
        </w:rPr>
        <w:footnoteRef/>
      </w:r>
      <w:r>
        <w:t xml:space="preserve"> </w:t>
      </w:r>
      <w:r w:rsidRPr="00AC361B">
        <w:rPr>
          <w:rFonts w:cstheme="minorHAnsi"/>
          <w:color w:val="333333"/>
          <w:shd w:val="clear" w:color="auto" w:fill="FFFFFF"/>
        </w:rPr>
        <w:t>Nuwa, A., Baker, K., Bonnington, C. </w:t>
      </w:r>
      <w:r w:rsidRPr="00AC361B">
        <w:rPr>
          <w:rFonts w:cstheme="minorHAnsi"/>
          <w:i/>
          <w:iCs/>
          <w:color w:val="333333"/>
          <w:shd w:val="clear" w:color="auto" w:fill="FFFFFF"/>
        </w:rPr>
        <w:t>et al.</w:t>
      </w:r>
      <w:r w:rsidRPr="00AC361B">
        <w:rPr>
          <w:rFonts w:cstheme="minorHAnsi"/>
          <w:color w:val="333333"/>
          <w:shd w:val="clear" w:color="auto" w:fill="FFFFFF"/>
        </w:rPr>
        <w:t> A non-randomized controlled trial to assess the protective effect of SMC in the context of high parasite resistance in Uganda. </w:t>
      </w:r>
      <w:r w:rsidRPr="00A7780A">
        <w:rPr>
          <w:rFonts w:cstheme="minorHAnsi"/>
          <w:i/>
          <w:iCs/>
          <w:color w:val="333333"/>
          <w:shd w:val="clear" w:color="auto" w:fill="FFFFFF"/>
          <w:lang w:val="fr-FR"/>
        </w:rPr>
        <w:t>Malar J</w:t>
      </w:r>
      <w:r w:rsidRPr="00A7780A">
        <w:rPr>
          <w:rFonts w:cstheme="minorHAnsi"/>
          <w:color w:val="333333"/>
          <w:shd w:val="clear" w:color="auto" w:fill="FFFFFF"/>
          <w:lang w:val="fr-FR"/>
        </w:rPr>
        <w:t> </w:t>
      </w:r>
      <w:r w:rsidRPr="00A7780A">
        <w:rPr>
          <w:rFonts w:cstheme="minorHAnsi"/>
          <w:b/>
          <w:bCs/>
          <w:color w:val="333333"/>
          <w:shd w:val="clear" w:color="auto" w:fill="FFFFFF"/>
          <w:lang w:val="fr-FR"/>
        </w:rPr>
        <w:t>22</w:t>
      </w:r>
      <w:r w:rsidRPr="00A7780A">
        <w:rPr>
          <w:rFonts w:cstheme="minorHAnsi"/>
          <w:color w:val="333333"/>
          <w:shd w:val="clear" w:color="auto" w:fill="FFFFFF"/>
          <w:lang w:val="fr-FR"/>
        </w:rPr>
        <w:t>, 63 (2023). https://doi.org/10.1186/s12936-023-04488-4</w:t>
      </w:r>
    </w:p>
  </w:footnote>
  <w:footnote w:id="11">
    <w:p w14:paraId="09AFB277" w14:textId="39B2B4AA" w:rsidR="00B706C2" w:rsidRDefault="00B706C2">
      <w:pPr>
        <w:pStyle w:val="FootnoteText"/>
      </w:pPr>
      <w:r>
        <w:rPr>
          <w:rStyle w:val="FootnoteReference"/>
        </w:rPr>
        <w:footnoteRef/>
      </w:r>
      <w:r w:rsidRPr="00A7780A">
        <w:rPr>
          <w:lang w:val="fr-FR"/>
        </w:rPr>
        <w:t xml:space="preserve"> </w:t>
      </w:r>
      <w:r w:rsidRPr="00A7780A">
        <w:rPr>
          <w:rFonts w:cstheme="minorHAnsi"/>
          <w:color w:val="333333"/>
          <w:sz w:val="20"/>
          <w:shd w:val="clear" w:color="auto" w:fill="FFFFFF"/>
          <w:lang w:val="fr-FR"/>
        </w:rPr>
        <w:t>Rehman, A.M., Maiteki-Sebuguzi, C., Gonahasa, S. </w:t>
      </w:r>
      <w:r w:rsidRPr="00A7780A">
        <w:rPr>
          <w:rFonts w:cstheme="minorHAnsi"/>
          <w:i/>
          <w:iCs/>
          <w:color w:val="333333"/>
          <w:sz w:val="20"/>
          <w:shd w:val="clear" w:color="auto" w:fill="FFFFFF"/>
          <w:lang w:val="fr-FR"/>
        </w:rPr>
        <w:t>et al.</w:t>
      </w:r>
      <w:r w:rsidRPr="00A7780A">
        <w:rPr>
          <w:rFonts w:cstheme="minorHAnsi"/>
          <w:color w:val="333333"/>
          <w:sz w:val="20"/>
          <w:shd w:val="clear" w:color="auto" w:fill="FFFFFF"/>
          <w:lang w:val="fr-FR"/>
        </w:rPr>
        <w:t> </w:t>
      </w:r>
      <w:r w:rsidRPr="00EB0F4B">
        <w:rPr>
          <w:rFonts w:cstheme="minorHAnsi"/>
          <w:color w:val="333333"/>
          <w:sz w:val="20"/>
          <w:shd w:val="clear" w:color="auto" w:fill="FFFFFF"/>
        </w:rPr>
        <w:t>Intermittent preventive treatment of malaria delivered to primary schoolchildren provided effective individual protection in Jinja, Uganda: secondary outcomes of a cluster-randomized trial (START-IPT). </w:t>
      </w:r>
      <w:r w:rsidRPr="00EB0F4B">
        <w:rPr>
          <w:rFonts w:cstheme="minorHAnsi"/>
          <w:i/>
          <w:iCs/>
          <w:color w:val="333333"/>
          <w:sz w:val="20"/>
          <w:shd w:val="clear" w:color="auto" w:fill="FFFFFF"/>
        </w:rPr>
        <w:t>Malar J</w:t>
      </w:r>
      <w:r w:rsidRPr="00EB0F4B">
        <w:rPr>
          <w:rFonts w:cstheme="minorHAnsi"/>
          <w:color w:val="333333"/>
          <w:sz w:val="20"/>
          <w:shd w:val="clear" w:color="auto" w:fill="FFFFFF"/>
        </w:rPr>
        <w:t> </w:t>
      </w:r>
      <w:r w:rsidRPr="00EB0F4B">
        <w:rPr>
          <w:rFonts w:cstheme="minorHAnsi"/>
          <w:b/>
          <w:bCs/>
          <w:color w:val="333333"/>
          <w:sz w:val="20"/>
          <w:shd w:val="clear" w:color="auto" w:fill="FFFFFF"/>
        </w:rPr>
        <w:t>18</w:t>
      </w:r>
      <w:r w:rsidRPr="00EB0F4B">
        <w:rPr>
          <w:rFonts w:cstheme="minorHAnsi"/>
          <w:color w:val="333333"/>
          <w:sz w:val="20"/>
          <w:shd w:val="clear" w:color="auto" w:fill="FFFFFF"/>
        </w:rPr>
        <w:t xml:space="preserve">, 318 (2019). </w:t>
      </w:r>
      <w:hyperlink r:id="rId7" w:history="1">
        <w:r w:rsidRPr="00EB0F4B">
          <w:rPr>
            <w:rStyle w:val="Hyperlink"/>
            <w:rFonts w:cstheme="minorHAnsi"/>
            <w:sz w:val="20"/>
            <w:shd w:val="clear" w:color="auto" w:fill="FFFFFF"/>
          </w:rPr>
          <w:t>https://doi.org/10.1186/s12936-019-2954-0</w:t>
        </w:r>
      </w:hyperlink>
    </w:p>
  </w:footnote>
  <w:footnote w:id="12">
    <w:p w14:paraId="69DDEED3" w14:textId="00A67CC8" w:rsidR="00B706C2" w:rsidRDefault="00B706C2">
      <w:pPr>
        <w:pStyle w:val="FootnoteText"/>
      </w:pPr>
      <w:r>
        <w:rPr>
          <w:rStyle w:val="FootnoteReference"/>
        </w:rPr>
        <w:footnoteRef/>
      </w:r>
      <w:r>
        <w:t xml:space="preserve"> Please note that countries classified by the Global Fund as Focused Portfolios are not required to fill in this section. </w:t>
      </w:r>
    </w:p>
  </w:footnote>
  <w:footnote w:id="13">
    <w:p w14:paraId="49EBF729" w14:textId="041404DA" w:rsidR="00B706C2" w:rsidRDefault="00B706C2">
      <w:pPr>
        <w:pStyle w:val="FootnoteText"/>
      </w:pPr>
      <w:r>
        <w:rPr>
          <w:rStyle w:val="FootnoteReference"/>
        </w:rPr>
        <w:footnoteRef/>
      </w:r>
      <w:r>
        <w:t xml:space="preserve"> Tailored for </w:t>
      </w:r>
      <w:r w:rsidRPr="00A0342D">
        <w:t>National Strategic Plans Instructions</w:t>
      </w:r>
      <w:r>
        <w:t xml:space="preserve"> - </w:t>
      </w:r>
      <w:hyperlink r:id="rId8" w:history="1">
        <w:r w:rsidRPr="00746BF3">
          <w:rPr>
            <w:rStyle w:val="Hyperlink"/>
          </w:rPr>
          <w:t>https://www.theglobalfund.org/media/5738/fundingrequest_nsp_instructions_en.pdf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D4489" w14:textId="77777777" w:rsidR="00B706C2" w:rsidRDefault="00B706C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00B706C2" w14:paraId="54749D30" w14:textId="77777777" w:rsidTr="3AE6F0BB">
      <w:tc>
        <w:tcPr>
          <w:tcW w:w="3210" w:type="dxa"/>
        </w:tcPr>
        <w:p w14:paraId="1A51554E" w14:textId="77777777" w:rsidR="00B706C2" w:rsidRDefault="00B706C2" w:rsidP="3AE6F0BB">
          <w:pPr>
            <w:pStyle w:val="Header"/>
            <w:ind w:left="-115"/>
            <w:rPr>
              <w:szCs w:val="14"/>
            </w:rPr>
          </w:pPr>
        </w:p>
      </w:tc>
      <w:tc>
        <w:tcPr>
          <w:tcW w:w="3210" w:type="dxa"/>
        </w:tcPr>
        <w:p w14:paraId="3D42499C" w14:textId="77777777" w:rsidR="00B706C2" w:rsidRDefault="00B706C2" w:rsidP="3AE6F0BB">
          <w:pPr>
            <w:pStyle w:val="Header"/>
            <w:jc w:val="center"/>
            <w:rPr>
              <w:szCs w:val="14"/>
            </w:rPr>
          </w:pPr>
        </w:p>
      </w:tc>
      <w:tc>
        <w:tcPr>
          <w:tcW w:w="3210" w:type="dxa"/>
        </w:tcPr>
        <w:p w14:paraId="330EA8F5" w14:textId="77777777" w:rsidR="00B706C2" w:rsidRDefault="00B706C2" w:rsidP="3AE6F0BB">
          <w:pPr>
            <w:pStyle w:val="Header"/>
            <w:ind w:right="-115"/>
            <w:jc w:val="right"/>
            <w:rPr>
              <w:szCs w:val="14"/>
            </w:rPr>
          </w:pPr>
        </w:p>
      </w:tc>
    </w:tr>
  </w:tbl>
  <w:p w14:paraId="18BF20A4" w14:textId="77777777" w:rsidR="00B706C2" w:rsidRDefault="00B706C2" w:rsidP="3AE6F0BB">
    <w:pPr>
      <w:pStyle w:val="Header"/>
      <w:rPr>
        <w:szCs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
      <w:tblW w:w="5000" w:type="pct"/>
      <w:tblLook w:val="04A0" w:firstRow="1" w:lastRow="0" w:firstColumn="1" w:lastColumn="0" w:noHBand="0" w:noVBand="1"/>
    </w:tblPr>
    <w:tblGrid>
      <w:gridCol w:w="2400"/>
      <w:gridCol w:w="7804"/>
    </w:tblGrid>
    <w:tr w:rsidR="00B706C2" w14:paraId="46E93334" w14:textId="77777777" w:rsidTr="00AD5B71">
      <w:trPr>
        <w:trHeight w:val="2551"/>
      </w:trPr>
      <w:tc>
        <w:tcPr>
          <w:tcW w:w="1176" w:type="pct"/>
        </w:tcPr>
        <w:p w14:paraId="5982C706" w14:textId="77777777" w:rsidR="00B706C2" w:rsidRDefault="00B706C2">
          <w:pPr>
            <w:pStyle w:val="Header"/>
          </w:pPr>
        </w:p>
      </w:tc>
      <w:tc>
        <w:tcPr>
          <w:tcW w:w="3824" w:type="pct"/>
        </w:tcPr>
        <w:p w14:paraId="091A0973" w14:textId="77777777" w:rsidR="00B706C2" w:rsidRDefault="00B706C2">
          <w:pPr>
            <w:pStyle w:val="Header"/>
          </w:pPr>
        </w:p>
      </w:tc>
    </w:tr>
    <w:tr w:rsidR="00B706C2" w14:paraId="58F4A61B" w14:textId="77777777" w:rsidTr="0077487B">
      <w:trPr>
        <w:trHeight w:val="1008"/>
      </w:trPr>
      <w:sdt>
        <w:sdtPr>
          <w:alias w:val="Form.DocLang.Logo_stacked_black"/>
          <w:tag w:val="{&quot;templafy&quot;:{&quot;id&quot;:&quot;49598a8a-1609-4e0f-877c-71289e796f97&quot;}}"/>
          <w:id w:val="-1242175912"/>
          <w:picture/>
        </w:sdtPr>
        <w:sdtContent>
          <w:tc>
            <w:tcPr>
              <w:tcW w:w="1176" w:type="pct"/>
              <w:vAlign w:val="center"/>
            </w:tcPr>
            <w:p w14:paraId="7B5E3518" w14:textId="77777777" w:rsidR="00B706C2" w:rsidRDefault="00B706C2" w:rsidP="0077487B">
              <w:pPr>
                <w:pStyle w:val="Header"/>
              </w:pPr>
              <w:r>
                <w:rPr>
                  <w:noProof/>
                </w:rPr>
                <w:drawing>
                  <wp:inline distT="0" distB="0" distL="0" distR="0" wp14:anchorId="71C5939C" wp14:editId="43BCC135">
                    <wp:extent cx="1438820" cy="493560"/>
                    <wp:effectExtent l="0" t="0" r="0" b="0"/>
                    <wp:docPr id="5" name="Picture 5"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95689773" name="Picture 24"/>
                            <pic:cNvPicPr/>
                          </pic:nvPicPr>
                          <pic:blipFill>
                            <a:blip r:embed="rId1"/>
                            <a:srcRect/>
                            <a:stretch/>
                          </pic:blipFill>
                          <pic:spPr>
                            <a:xfrm>
                              <a:off x="0" y="0"/>
                              <a:ext cx="1438820" cy="493560"/>
                            </a:xfrm>
                            <a:prstGeom prst="rect">
                              <a:avLst/>
                            </a:prstGeom>
                          </pic:spPr>
                        </pic:pic>
                      </a:graphicData>
                    </a:graphic>
                  </wp:inline>
                </w:drawing>
              </w:r>
            </w:p>
          </w:tc>
        </w:sdtContent>
      </w:sdt>
      <w:tc>
        <w:tcPr>
          <w:tcW w:w="3824" w:type="pct"/>
        </w:tcPr>
        <w:p w14:paraId="3697D406" w14:textId="77777777" w:rsidR="00B706C2" w:rsidRDefault="00B706C2">
          <w:pPr>
            <w:pStyle w:val="Header"/>
          </w:pPr>
        </w:p>
        <w:p w14:paraId="6827C670" w14:textId="1660DCC2" w:rsidR="00B706C2" w:rsidRPr="0077487B" w:rsidRDefault="00B706C2" w:rsidP="0077487B">
          <w:pPr>
            <w:tabs>
              <w:tab w:val="left" w:pos="1965"/>
            </w:tabs>
          </w:pPr>
          <w:r>
            <w:tab/>
          </w:r>
        </w:p>
      </w:tc>
    </w:tr>
    <w:tr w:rsidR="00B706C2" w14:paraId="4CFCC0A2" w14:textId="77777777" w:rsidTr="00AD5B71">
      <w:trPr>
        <w:trHeight w:val="1417"/>
      </w:trPr>
      <w:tc>
        <w:tcPr>
          <w:tcW w:w="1176" w:type="pct"/>
        </w:tcPr>
        <w:p w14:paraId="3C953778" w14:textId="77777777" w:rsidR="00B706C2" w:rsidRDefault="00B706C2">
          <w:pPr>
            <w:pStyle w:val="Header"/>
          </w:pPr>
        </w:p>
      </w:tc>
      <w:tc>
        <w:tcPr>
          <w:tcW w:w="3824" w:type="pct"/>
        </w:tcPr>
        <w:p w14:paraId="437DD262" w14:textId="77777777" w:rsidR="00B706C2" w:rsidRDefault="00B706C2">
          <w:pPr>
            <w:pStyle w:val="Header"/>
          </w:pPr>
        </w:p>
      </w:tc>
    </w:tr>
  </w:tbl>
  <w:p w14:paraId="1776E830" w14:textId="77777777" w:rsidR="00B706C2" w:rsidRDefault="00B706C2">
    <w:pPr>
      <w:pStyle w:val="Header"/>
    </w:pPr>
    <w:r>
      <w:rPr>
        <w:noProof/>
      </w:rPr>
      <w:drawing>
        <wp:anchor distT="0" distB="0" distL="114300" distR="114300" simplePos="0" relativeHeight="251658240" behindDoc="1" locked="0" layoutInCell="1" allowOverlap="1" wp14:anchorId="3B4CD9B5" wp14:editId="0E48CB39">
          <wp:simplePos x="0" y="0"/>
          <wp:positionH relativeFrom="page">
            <wp:posOffset>0</wp:posOffset>
          </wp:positionH>
          <wp:positionV relativeFrom="page">
            <wp:posOffset>0</wp:posOffset>
          </wp:positionV>
          <wp:extent cx="7558560" cy="157104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extLst>
                      <a:ext uri="{28A0092B-C50C-407E-A947-70E740481C1C}">
                        <a14:useLocalDpi xmlns:a14="http://schemas.microsoft.com/office/drawing/2010/main" val="0"/>
                      </a:ext>
                    </a:extLst>
                  </a:blip>
                  <a:stretch>
                    <a:fillRect/>
                  </a:stretch>
                </pic:blipFill>
                <pic:spPr>
                  <a:xfrm>
                    <a:off x="0" y="0"/>
                    <a:ext cx="7558560" cy="1571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
      <w:tblW w:w="5000" w:type="pct"/>
      <w:tblLook w:val="04A0" w:firstRow="1" w:lastRow="0" w:firstColumn="1" w:lastColumn="0" w:noHBand="0" w:noVBand="1"/>
    </w:tblPr>
    <w:tblGrid>
      <w:gridCol w:w="2400"/>
      <w:gridCol w:w="7804"/>
    </w:tblGrid>
    <w:tr w:rsidR="00B706C2" w14:paraId="5C124804" w14:textId="77777777" w:rsidTr="00AD5B71">
      <w:trPr>
        <w:trHeight w:val="2551"/>
      </w:trPr>
      <w:tc>
        <w:tcPr>
          <w:tcW w:w="1176" w:type="pct"/>
        </w:tcPr>
        <w:p w14:paraId="13D94703" w14:textId="77777777" w:rsidR="00B706C2" w:rsidRDefault="00B706C2">
          <w:pPr>
            <w:pStyle w:val="Header"/>
          </w:pPr>
        </w:p>
      </w:tc>
      <w:tc>
        <w:tcPr>
          <w:tcW w:w="3824" w:type="pct"/>
        </w:tcPr>
        <w:p w14:paraId="1185FB9C" w14:textId="77777777" w:rsidR="00B706C2" w:rsidRDefault="00B706C2">
          <w:pPr>
            <w:pStyle w:val="Header"/>
          </w:pPr>
        </w:p>
      </w:tc>
    </w:tr>
    <w:tr w:rsidR="00B706C2" w14:paraId="5AD819C8" w14:textId="77777777" w:rsidTr="0077487B">
      <w:trPr>
        <w:trHeight w:val="1008"/>
      </w:trPr>
      <w:sdt>
        <w:sdtPr>
          <w:alias w:val="Form.DocLang.Logo_stacked_black"/>
          <w:tag w:val="{&quot;templafy&quot;:{&quot;id&quot;:&quot;49598a8a-1609-4e0f-877c-71289e796f97&quot;}}"/>
          <w:id w:val="324252921"/>
          <w:picture/>
        </w:sdtPr>
        <w:sdtContent>
          <w:tc>
            <w:tcPr>
              <w:tcW w:w="1176" w:type="pct"/>
              <w:vAlign w:val="center"/>
            </w:tcPr>
            <w:p w14:paraId="4461B212" w14:textId="77777777" w:rsidR="00B706C2" w:rsidRDefault="00B706C2" w:rsidP="0077487B">
              <w:pPr>
                <w:pStyle w:val="Header"/>
              </w:pPr>
              <w:r>
                <w:rPr>
                  <w:noProof/>
                </w:rPr>
                <w:drawing>
                  <wp:inline distT="0" distB="0" distL="0" distR="0" wp14:anchorId="133EDC0B" wp14:editId="6D8C40F9">
                    <wp:extent cx="1438820" cy="493560"/>
                    <wp:effectExtent l="0" t="0" r="0" b="0"/>
                    <wp:docPr id="24" name="Picture 2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95689773" name="Picture 24"/>
                            <pic:cNvPicPr/>
                          </pic:nvPicPr>
                          <pic:blipFill>
                            <a:blip r:embed="rId1"/>
                            <a:srcRect/>
                            <a:stretch/>
                          </pic:blipFill>
                          <pic:spPr>
                            <a:xfrm>
                              <a:off x="0" y="0"/>
                              <a:ext cx="1438820" cy="493560"/>
                            </a:xfrm>
                            <a:prstGeom prst="rect">
                              <a:avLst/>
                            </a:prstGeom>
                          </pic:spPr>
                        </pic:pic>
                      </a:graphicData>
                    </a:graphic>
                  </wp:inline>
                </w:drawing>
              </w:r>
            </w:p>
          </w:tc>
        </w:sdtContent>
      </w:sdt>
      <w:tc>
        <w:tcPr>
          <w:tcW w:w="3824" w:type="pct"/>
        </w:tcPr>
        <w:p w14:paraId="72F9369A" w14:textId="77777777" w:rsidR="00B706C2" w:rsidRDefault="00B706C2">
          <w:pPr>
            <w:pStyle w:val="Header"/>
          </w:pPr>
        </w:p>
        <w:p w14:paraId="5DB09885" w14:textId="77777777" w:rsidR="00B706C2" w:rsidRPr="0077487B" w:rsidRDefault="00B706C2" w:rsidP="0077487B">
          <w:pPr>
            <w:tabs>
              <w:tab w:val="left" w:pos="1965"/>
            </w:tabs>
          </w:pPr>
          <w:r>
            <w:tab/>
          </w:r>
        </w:p>
      </w:tc>
    </w:tr>
    <w:tr w:rsidR="00B706C2" w14:paraId="456FA1BA" w14:textId="77777777" w:rsidTr="00AD5B71">
      <w:trPr>
        <w:trHeight w:val="1417"/>
      </w:trPr>
      <w:tc>
        <w:tcPr>
          <w:tcW w:w="1176" w:type="pct"/>
        </w:tcPr>
        <w:p w14:paraId="2F61E3FA" w14:textId="77777777" w:rsidR="00B706C2" w:rsidRDefault="00B706C2">
          <w:pPr>
            <w:pStyle w:val="Header"/>
          </w:pPr>
        </w:p>
      </w:tc>
      <w:tc>
        <w:tcPr>
          <w:tcW w:w="3824" w:type="pct"/>
        </w:tcPr>
        <w:p w14:paraId="5973AAE3" w14:textId="77777777" w:rsidR="00B706C2" w:rsidRDefault="00B706C2">
          <w:pPr>
            <w:pStyle w:val="Header"/>
          </w:pPr>
        </w:p>
      </w:tc>
    </w:tr>
  </w:tbl>
  <w:p w14:paraId="669C3F8C" w14:textId="77777777" w:rsidR="00B706C2" w:rsidRDefault="00B706C2">
    <w:pPr>
      <w:pStyle w:val="Header"/>
    </w:pPr>
    <w:r>
      <w:rPr>
        <w:noProof/>
      </w:rPr>
      <w:drawing>
        <wp:anchor distT="0" distB="0" distL="114300" distR="114300" simplePos="0" relativeHeight="251658241" behindDoc="1" locked="0" layoutInCell="1" allowOverlap="1" wp14:anchorId="38A58C64" wp14:editId="42079C97">
          <wp:simplePos x="0" y="0"/>
          <wp:positionH relativeFrom="page">
            <wp:posOffset>0</wp:posOffset>
          </wp:positionH>
          <wp:positionV relativeFrom="page">
            <wp:posOffset>0</wp:posOffset>
          </wp:positionV>
          <wp:extent cx="7558560" cy="1571040"/>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extLst>
                      <a:ext uri="{28A0092B-C50C-407E-A947-70E740481C1C}">
                        <a14:useLocalDpi xmlns:a14="http://schemas.microsoft.com/office/drawing/2010/main" val="0"/>
                      </a:ext>
                    </a:extLst>
                  </a:blip>
                  <a:stretch>
                    <a:fillRect/>
                  </a:stretch>
                </pic:blipFill>
                <pic:spPr>
                  <a:xfrm>
                    <a:off x="0" y="0"/>
                    <a:ext cx="7558560" cy="1571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BE4AA5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0647C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BBE7B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1E14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4307C1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8C61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B230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284E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11C3610"/>
    <w:multiLevelType w:val="hybridMultilevel"/>
    <w:tmpl w:val="6840F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731DEE"/>
    <w:multiLevelType w:val="hybridMultilevel"/>
    <w:tmpl w:val="C498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BD3B26"/>
    <w:multiLevelType w:val="hybridMultilevel"/>
    <w:tmpl w:val="C78242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0E4469A3"/>
    <w:multiLevelType w:val="multilevel"/>
    <w:tmpl w:val="F4AC0FD8"/>
    <w:styleLink w:val="ListHeading"/>
    <w:lvl w:ilvl="0">
      <w:start w:val="1"/>
      <w:numFmt w:val="decimal"/>
      <w:lvlText w:val="%1."/>
      <w:lvlJc w:val="left"/>
      <w:pPr>
        <w:ind w:left="454" w:hanging="45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0787EA2"/>
    <w:multiLevelType w:val="hybridMultilevel"/>
    <w:tmpl w:val="C4C087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9F33F9"/>
    <w:multiLevelType w:val="multilevel"/>
    <w:tmpl w:val="6FD473B8"/>
    <w:lvl w:ilvl="0">
      <w:start w:val="1"/>
      <w:numFmt w:val="decimal"/>
      <w:lvlText w:val="Section %1."/>
      <w:lvlJc w:val="left"/>
      <w:pPr>
        <w:ind w:left="1800" w:hanging="1800"/>
      </w:pPr>
      <w:rPr>
        <w:rFonts w:hint="default"/>
      </w:rPr>
    </w:lvl>
    <w:lvl w:ilvl="1">
      <w:start w:val="1"/>
      <w:numFmt w:val="decimal"/>
      <w:lvlText w:val="%1.%2"/>
      <w:lvlJc w:val="left"/>
      <w:pPr>
        <w:ind w:left="624" w:hanging="624"/>
      </w:pPr>
      <w:rPr>
        <w:rFonts w:hint="default"/>
      </w:rPr>
    </w:lvl>
    <w:lvl w:ilvl="2">
      <w:start w:val="1"/>
      <w:numFmt w:val="upperLetter"/>
      <w:lvlText w:val="%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9520FB6"/>
    <w:multiLevelType w:val="hybridMultilevel"/>
    <w:tmpl w:val="3F564B7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244D558F"/>
    <w:multiLevelType w:val="hybridMultilevel"/>
    <w:tmpl w:val="5D527186"/>
    <w:lvl w:ilvl="0" w:tplc="9AB80A5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CC109F"/>
    <w:multiLevelType w:val="hybridMultilevel"/>
    <w:tmpl w:val="B9B27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F24435"/>
    <w:multiLevelType w:val="multilevel"/>
    <w:tmpl w:val="BF48C5B0"/>
    <w:numStyleLink w:val="ListNumbers"/>
  </w:abstractNum>
  <w:abstractNum w:abstractNumId="18" w15:restartNumberingAfterBreak="0">
    <w:nsid w:val="27701FCC"/>
    <w:multiLevelType w:val="multilevel"/>
    <w:tmpl w:val="70D4F4BE"/>
    <w:numStyleLink w:val="AlphaList"/>
  </w:abstractNum>
  <w:abstractNum w:abstractNumId="19" w15:restartNumberingAfterBreak="0">
    <w:nsid w:val="2A7207CA"/>
    <w:multiLevelType w:val="multilevel"/>
    <w:tmpl w:val="E5B4E14C"/>
    <w:lvl w:ilvl="0">
      <w:start w:val="2"/>
      <w:numFmt w:val="decimal"/>
      <w:lvlText w:val="Section %1."/>
      <w:lvlJc w:val="left"/>
      <w:pPr>
        <w:ind w:left="1800" w:hanging="1800"/>
      </w:pPr>
      <w:rPr>
        <w:rFonts w:hint="default"/>
      </w:rPr>
    </w:lvl>
    <w:lvl w:ilvl="1">
      <w:start w:val="1"/>
      <w:numFmt w:val="decimal"/>
      <w:lvlText w:val="1.%2"/>
      <w:lvlJc w:val="left"/>
      <w:pPr>
        <w:ind w:left="360" w:hanging="360"/>
      </w:pPr>
      <w:rPr>
        <w:rFonts w:hint="default"/>
      </w:rPr>
    </w:lvl>
    <w:lvl w:ilvl="2">
      <w:start w:val="1"/>
      <w:numFmt w:val="upperLetter"/>
      <w:lvlText w:val="%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BE35929"/>
    <w:multiLevelType w:val="multilevel"/>
    <w:tmpl w:val="A1D84376"/>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BE52EC9"/>
    <w:multiLevelType w:val="multilevel"/>
    <w:tmpl w:val="776250E0"/>
    <w:lvl w:ilvl="0">
      <w:start w:val="1"/>
      <w:numFmt w:val="decimal"/>
      <w:lvlText w:val="Section %1."/>
      <w:lvlJc w:val="left"/>
      <w:pPr>
        <w:ind w:left="454" w:hanging="454"/>
      </w:pPr>
      <w:rPr>
        <w:rFonts w:hint="default"/>
      </w:rPr>
    </w:lvl>
    <w:lvl w:ilvl="1">
      <w:start w:val="1"/>
      <w:numFmt w:val="decimal"/>
      <w:lvlText w:val="%1.%2"/>
      <w:lvlJc w:val="left"/>
      <w:pPr>
        <w:ind w:left="624" w:hanging="624"/>
      </w:pPr>
      <w:rPr>
        <w:rFonts w:hint="default"/>
      </w:rPr>
    </w:lvl>
    <w:lvl w:ilvl="2">
      <w:start w:val="1"/>
      <w:numFmt w:val="upperLetter"/>
      <w:pStyle w:val="ListHeading3"/>
      <w:lvlText w:val="%1.%2.%3"/>
      <w:lvlJc w:val="left"/>
      <w:pPr>
        <w:ind w:left="851" w:hanging="851"/>
      </w:pPr>
      <w:rPr>
        <w:rFonts w:hint="default"/>
      </w:rPr>
    </w:lvl>
    <w:lvl w:ilvl="3">
      <w:start w:val="1"/>
      <w:numFmt w:val="decimal"/>
      <w:pStyle w:val="ListHeading4"/>
      <w:lvlText w:val="%1.%2.%3.%4"/>
      <w:lvlJc w:val="left"/>
      <w:pPr>
        <w:ind w:left="964" w:hanging="964"/>
      </w:pPr>
      <w:rPr>
        <w:rFonts w:hint="default"/>
      </w:rPr>
    </w:lvl>
    <w:lvl w:ilvl="4">
      <w:start w:val="1"/>
      <w:numFmt w:val="decimal"/>
      <w:pStyle w:val="ListHeading5"/>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2E21729F"/>
    <w:multiLevelType w:val="hybridMultilevel"/>
    <w:tmpl w:val="3692FF30"/>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0671960"/>
    <w:multiLevelType w:val="multilevel"/>
    <w:tmpl w:val="EDAA2416"/>
    <w:numStyleLink w:val="ListBullets"/>
  </w:abstractNum>
  <w:abstractNum w:abstractNumId="24" w15:restartNumberingAfterBreak="0">
    <w:nsid w:val="316C3AE1"/>
    <w:multiLevelType w:val="hybridMultilevel"/>
    <w:tmpl w:val="F672FCA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5" w15:restartNumberingAfterBreak="0">
    <w:nsid w:val="334B7C5E"/>
    <w:multiLevelType w:val="hybridMultilevel"/>
    <w:tmpl w:val="119E353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37BB42C4"/>
    <w:multiLevelType w:val="hybridMultilevel"/>
    <w:tmpl w:val="044E626C"/>
    <w:lvl w:ilvl="0" w:tplc="2000000F">
      <w:start w:val="1"/>
      <w:numFmt w:val="decimal"/>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27" w15:restartNumberingAfterBreak="0">
    <w:nsid w:val="39874097"/>
    <w:multiLevelType w:val="hybridMultilevel"/>
    <w:tmpl w:val="7E3AFB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9B71B9"/>
    <w:multiLevelType w:val="hybridMultilevel"/>
    <w:tmpl w:val="53041652"/>
    <w:lvl w:ilvl="0" w:tplc="9BBE4E3E">
      <w:numFmt w:val="bullet"/>
      <w:lvlText w:val=""/>
      <w:lvlJc w:val="left"/>
      <w:pPr>
        <w:ind w:left="360" w:hanging="360"/>
      </w:pPr>
      <w:rPr>
        <w:rFonts w:ascii="Symbol" w:eastAsia="Symbol" w:hAnsi="Symbol" w:cs="Symbol" w:hint="default"/>
        <w:b w:val="0"/>
        <w:bCs w:val="0"/>
        <w:i w:val="0"/>
        <w:iCs w:val="0"/>
        <w:w w:val="99"/>
        <w:sz w:val="20"/>
        <w:szCs w:val="20"/>
        <w:lang w:val="en-US" w:eastAsia="en-US" w:bidi="ar-SA"/>
      </w:rPr>
    </w:lvl>
    <w:lvl w:ilvl="1" w:tplc="F5E04186">
      <w:numFmt w:val="bullet"/>
      <w:lvlText w:val="•"/>
      <w:lvlJc w:val="left"/>
      <w:pPr>
        <w:ind w:left="860" w:hanging="360"/>
      </w:pPr>
      <w:rPr>
        <w:rFonts w:hint="default"/>
        <w:lang w:val="en-US" w:eastAsia="en-US" w:bidi="ar-SA"/>
      </w:rPr>
    </w:lvl>
    <w:lvl w:ilvl="2" w:tplc="FD88D13C">
      <w:numFmt w:val="bullet"/>
      <w:lvlText w:val="•"/>
      <w:lvlJc w:val="left"/>
      <w:pPr>
        <w:ind w:left="1361" w:hanging="360"/>
      </w:pPr>
      <w:rPr>
        <w:rFonts w:hint="default"/>
        <w:lang w:val="en-US" w:eastAsia="en-US" w:bidi="ar-SA"/>
      </w:rPr>
    </w:lvl>
    <w:lvl w:ilvl="3" w:tplc="9DA070B0">
      <w:numFmt w:val="bullet"/>
      <w:lvlText w:val="•"/>
      <w:lvlJc w:val="left"/>
      <w:pPr>
        <w:ind w:left="1862" w:hanging="360"/>
      </w:pPr>
      <w:rPr>
        <w:rFonts w:hint="default"/>
        <w:lang w:val="en-US" w:eastAsia="en-US" w:bidi="ar-SA"/>
      </w:rPr>
    </w:lvl>
    <w:lvl w:ilvl="4" w:tplc="AD984E92">
      <w:numFmt w:val="bullet"/>
      <w:lvlText w:val="•"/>
      <w:lvlJc w:val="left"/>
      <w:pPr>
        <w:ind w:left="2363" w:hanging="360"/>
      </w:pPr>
      <w:rPr>
        <w:rFonts w:hint="default"/>
        <w:lang w:val="en-US" w:eastAsia="en-US" w:bidi="ar-SA"/>
      </w:rPr>
    </w:lvl>
    <w:lvl w:ilvl="5" w:tplc="C0BEC288">
      <w:numFmt w:val="bullet"/>
      <w:lvlText w:val="•"/>
      <w:lvlJc w:val="left"/>
      <w:pPr>
        <w:ind w:left="2864" w:hanging="360"/>
      </w:pPr>
      <w:rPr>
        <w:rFonts w:hint="default"/>
        <w:lang w:val="en-US" w:eastAsia="en-US" w:bidi="ar-SA"/>
      </w:rPr>
    </w:lvl>
    <w:lvl w:ilvl="6" w:tplc="53880D44">
      <w:numFmt w:val="bullet"/>
      <w:lvlText w:val="•"/>
      <w:lvlJc w:val="left"/>
      <w:pPr>
        <w:ind w:left="3365" w:hanging="360"/>
      </w:pPr>
      <w:rPr>
        <w:rFonts w:hint="default"/>
        <w:lang w:val="en-US" w:eastAsia="en-US" w:bidi="ar-SA"/>
      </w:rPr>
    </w:lvl>
    <w:lvl w:ilvl="7" w:tplc="2F820784">
      <w:numFmt w:val="bullet"/>
      <w:lvlText w:val="•"/>
      <w:lvlJc w:val="left"/>
      <w:pPr>
        <w:ind w:left="3866" w:hanging="360"/>
      </w:pPr>
      <w:rPr>
        <w:rFonts w:hint="default"/>
        <w:lang w:val="en-US" w:eastAsia="en-US" w:bidi="ar-SA"/>
      </w:rPr>
    </w:lvl>
    <w:lvl w:ilvl="8" w:tplc="A3F6C320">
      <w:numFmt w:val="bullet"/>
      <w:lvlText w:val="•"/>
      <w:lvlJc w:val="left"/>
      <w:pPr>
        <w:ind w:left="4367" w:hanging="360"/>
      </w:pPr>
      <w:rPr>
        <w:rFonts w:hint="default"/>
        <w:lang w:val="en-US" w:eastAsia="en-US" w:bidi="ar-SA"/>
      </w:rPr>
    </w:lvl>
  </w:abstractNum>
  <w:abstractNum w:abstractNumId="29" w15:restartNumberingAfterBreak="0">
    <w:nsid w:val="48220449"/>
    <w:multiLevelType w:val="hybridMultilevel"/>
    <w:tmpl w:val="FFFFFFFF"/>
    <w:lvl w:ilvl="0" w:tplc="2000000F">
      <w:start w:val="1"/>
      <w:numFmt w:val="decimal"/>
      <w:lvlText w:val="%1."/>
      <w:lvlJc w:val="left"/>
      <w:pPr>
        <w:ind w:left="360" w:hanging="360"/>
      </w:pPr>
      <w:rPr>
        <w:rFonts w:cs="Times New Roman" w:hint="default"/>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30" w15:restartNumberingAfterBreak="0">
    <w:nsid w:val="486C2087"/>
    <w:multiLevelType w:val="hybridMultilevel"/>
    <w:tmpl w:val="3EB405F8"/>
    <w:lvl w:ilvl="0" w:tplc="5E74E3FA">
      <w:start w:val="1"/>
      <w:numFmt w:val="bullet"/>
      <w:lvlText w:val=""/>
      <w:lvlJc w:val="left"/>
      <w:pPr>
        <w:tabs>
          <w:tab w:val="num" w:pos="720"/>
        </w:tabs>
        <w:ind w:left="720" w:hanging="360"/>
      </w:pPr>
      <w:rPr>
        <w:rFonts w:ascii="Symbol" w:hAnsi="Symbol" w:hint="default"/>
      </w:rPr>
    </w:lvl>
    <w:lvl w:ilvl="1" w:tplc="9C9820AA" w:tentative="1">
      <w:start w:val="1"/>
      <w:numFmt w:val="bullet"/>
      <w:lvlText w:val=""/>
      <w:lvlJc w:val="left"/>
      <w:pPr>
        <w:tabs>
          <w:tab w:val="num" w:pos="1440"/>
        </w:tabs>
        <w:ind w:left="1440" w:hanging="360"/>
      </w:pPr>
      <w:rPr>
        <w:rFonts w:ascii="Symbol" w:hAnsi="Symbol" w:hint="default"/>
      </w:rPr>
    </w:lvl>
    <w:lvl w:ilvl="2" w:tplc="A2AAF8C0" w:tentative="1">
      <w:start w:val="1"/>
      <w:numFmt w:val="bullet"/>
      <w:lvlText w:val=""/>
      <w:lvlJc w:val="left"/>
      <w:pPr>
        <w:tabs>
          <w:tab w:val="num" w:pos="2160"/>
        </w:tabs>
        <w:ind w:left="2160" w:hanging="360"/>
      </w:pPr>
      <w:rPr>
        <w:rFonts w:ascii="Symbol" w:hAnsi="Symbol" w:hint="default"/>
      </w:rPr>
    </w:lvl>
    <w:lvl w:ilvl="3" w:tplc="A70E5BEA" w:tentative="1">
      <w:start w:val="1"/>
      <w:numFmt w:val="bullet"/>
      <w:lvlText w:val=""/>
      <w:lvlJc w:val="left"/>
      <w:pPr>
        <w:tabs>
          <w:tab w:val="num" w:pos="2880"/>
        </w:tabs>
        <w:ind w:left="2880" w:hanging="360"/>
      </w:pPr>
      <w:rPr>
        <w:rFonts w:ascii="Symbol" w:hAnsi="Symbol" w:hint="default"/>
      </w:rPr>
    </w:lvl>
    <w:lvl w:ilvl="4" w:tplc="830A7CCE" w:tentative="1">
      <w:start w:val="1"/>
      <w:numFmt w:val="bullet"/>
      <w:lvlText w:val=""/>
      <w:lvlJc w:val="left"/>
      <w:pPr>
        <w:tabs>
          <w:tab w:val="num" w:pos="3600"/>
        </w:tabs>
        <w:ind w:left="3600" w:hanging="360"/>
      </w:pPr>
      <w:rPr>
        <w:rFonts w:ascii="Symbol" w:hAnsi="Symbol" w:hint="default"/>
      </w:rPr>
    </w:lvl>
    <w:lvl w:ilvl="5" w:tplc="90BC1608" w:tentative="1">
      <w:start w:val="1"/>
      <w:numFmt w:val="bullet"/>
      <w:lvlText w:val=""/>
      <w:lvlJc w:val="left"/>
      <w:pPr>
        <w:tabs>
          <w:tab w:val="num" w:pos="4320"/>
        </w:tabs>
        <w:ind w:left="4320" w:hanging="360"/>
      </w:pPr>
      <w:rPr>
        <w:rFonts w:ascii="Symbol" w:hAnsi="Symbol" w:hint="default"/>
      </w:rPr>
    </w:lvl>
    <w:lvl w:ilvl="6" w:tplc="7A7661B2" w:tentative="1">
      <w:start w:val="1"/>
      <w:numFmt w:val="bullet"/>
      <w:lvlText w:val=""/>
      <w:lvlJc w:val="left"/>
      <w:pPr>
        <w:tabs>
          <w:tab w:val="num" w:pos="5040"/>
        </w:tabs>
        <w:ind w:left="5040" w:hanging="360"/>
      </w:pPr>
      <w:rPr>
        <w:rFonts w:ascii="Symbol" w:hAnsi="Symbol" w:hint="default"/>
      </w:rPr>
    </w:lvl>
    <w:lvl w:ilvl="7" w:tplc="49D4C8DA" w:tentative="1">
      <w:start w:val="1"/>
      <w:numFmt w:val="bullet"/>
      <w:lvlText w:val=""/>
      <w:lvlJc w:val="left"/>
      <w:pPr>
        <w:tabs>
          <w:tab w:val="num" w:pos="5760"/>
        </w:tabs>
        <w:ind w:left="5760" w:hanging="360"/>
      </w:pPr>
      <w:rPr>
        <w:rFonts w:ascii="Symbol" w:hAnsi="Symbol" w:hint="default"/>
      </w:rPr>
    </w:lvl>
    <w:lvl w:ilvl="8" w:tplc="037E498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DF57664"/>
    <w:multiLevelType w:val="multilevel"/>
    <w:tmpl w:val="EDAA2416"/>
    <w:styleLink w:val="ListBullets"/>
    <w:lvl w:ilvl="0">
      <w:start w:val="1"/>
      <w:numFmt w:val="bullet"/>
      <w:lvlRestart w:val="0"/>
      <w:pStyle w:val="ListBullet"/>
      <w:lvlText w:val="•"/>
      <w:lvlJc w:val="left"/>
      <w:pPr>
        <w:ind w:left="397" w:hanging="397"/>
      </w:pPr>
      <w:rPr>
        <w:rFonts w:ascii="Calibri" w:hAnsi="Calibri" w:hint="default"/>
        <w:color w:val="auto"/>
      </w:rPr>
    </w:lvl>
    <w:lvl w:ilvl="1">
      <w:start w:val="1"/>
      <w:numFmt w:val="bullet"/>
      <w:lvlText w:val="•"/>
      <w:lvlJc w:val="left"/>
      <w:pPr>
        <w:ind w:left="794" w:hanging="397"/>
      </w:pPr>
      <w:rPr>
        <w:rFonts w:ascii="Calibri" w:hAnsi="Calibri" w:hint="default"/>
        <w:color w:val="auto"/>
      </w:rPr>
    </w:lvl>
    <w:lvl w:ilvl="2">
      <w:start w:val="1"/>
      <w:numFmt w:val="bullet"/>
      <w:lvlText w:val="•"/>
      <w:lvlJc w:val="left"/>
      <w:pPr>
        <w:ind w:left="1191" w:hanging="397"/>
      </w:pPr>
      <w:rPr>
        <w:rFonts w:ascii="Calibri" w:hAnsi="Calibri" w:hint="default"/>
        <w:color w:val="auto"/>
      </w:rPr>
    </w:lvl>
    <w:lvl w:ilvl="3">
      <w:start w:val="1"/>
      <w:numFmt w:val="bullet"/>
      <w:lvlText w:val="•"/>
      <w:lvlJc w:val="left"/>
      <w:pPr>
        <w:ind w:left="1588" w:hanging="397"/>
      </w:pPr>
      <w:rPr>
        <w:rFonts w:ascii="Calibri" w:hAnsi="Calibri" w:hint="default"/>
        <w:color w:val="auto"/>
      </w:rPr>
    </w:lvl>
    <w:lvl w:ilvl="4">
      <w:start w:val="1"/>
      <w:numFmt w:val="bullet"/>
      <w:lvlText w:val="•"/>
      <w:lvlJc w:val="left"/>
      <w:pPr>
        <w:tabs>
          <w:tab w:val="num" w:pos="1588"/>
        </w:tabs>
        <w:ind w:left="1985" w:hanging="397"/>
      </w:pPr>
      <w:rPr>
        <w:rFonts w:ascii="Calibri" w:hAnsi="Calibri" w:hint="default"/>
        <w:color w:val="auto"/>
      </w:rPr>
    </w:lvl>
    <w:lvl w:ilvl="5">
      <w:start w:val="1"/>
      <w:numFmt w:val="bullet"/>
      <w:lvlText w:val="•"/>
      <w:lvlJc w:val="left"/>
      <w:pPr>
        <w:tabs>
          <w:tab w:val="num" w:pos="1985"/>
        </w:tabs>
        <w:ind w:left="2381" w:hanging="396"/>
      </w:pPr>
      <w:rPr>
        <w:rFonts w:ascii="Calibri" w:hAnsi="Calibri" w:hint="default"/>
        <w:color w:val="auto"/>
      </w:rPr>
    </w:lvl>
    <w:lvl w:ilvl="6">
      <w:start w:val="1"/>
      <w:numFmt w:val="bullet"/>
      <w:lvlText w:val="•"/>
      <w:lvlJc w:val="left"/>
      <w:pPr>
        <w:tabs>
          <w:tab w:val="num" w:pos="2381"/>
        </w:tabs>
        <w:ind w:left="2778" w:hanging="397"/>
      </w:pPr>
      <w:rPr>
        <w:rFonts w:ascii="Calibri" w:hAnsi="Calibri" w:hint="default"/>
        <w:color w:val="auto"/>
      </w:rPr>
    </w:lvl>
    <w:lvl w:ilvl="7">
      <w:start w:val="1"/>
      <w:numFmt w:val="bullet"/>
      <w:lvlText w:val="•"/>
      <w:lvlJc w:val="left"/>
      <w:pPr>
        <w:tabs>
          <w:tab w:val="num" w:pos="2778"/>
        </w:tabs>
        <w:ind w:left="3175" w:hanging="397"/>
      </w:pPr>
      <w:rPr>
        <w:rFonts w:ascii="Calibri" w:hAnsi="Calibri" w:hint="default"/>
        <w:color w:val="auto"/>
      </w:rPr>
    </w:lvl>
    <w:lvl w:ilvl="8">
      <w:start w:val="1"/>
      <w:numFmt w:val="bullet"/>
      <w:lvlText w:val="•"/>
      <w:lvlJc w:val="left"/>
      <w:pPr>
        <w:ind w:left="3572" w:hanging="397"/>
      </w:pPr>
      <w:rPr>
        <w:rFonts w:ascii="Calibri" w:hAnsi="Calibri" w:hint="default"/>
        <w:color w:val="auto"/>
      </w:rPr>
    </w:lvl>
  </w:abstractNum>
  <w:abstractNum w:abstractNumId="32" w15:restartNumberingAfterBreak="0">
    <w:nsid w:val="54ED54BB"/>
    <w:multiLevelType w:val="hybridMultilevel"/>
    <w:tmpl w:val="98D6F53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15:restartNumberingAfterBreak="0">
    <w:nsid w:val="58E920F4"/>
    <w:multiLevelType w:val="hybridMultilevel"/>
    <w:tmpl w:val="D49056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AC62A85"/>
    <w:multiLevelType w:val="hybridMultilevel"/>
    <w:tmpl w:val="B350A55A"/>
    <w:lvl w:ilvl="0" w:tplc="21481ABC">
      <w:start w:val="1"/>
      <w:numFmt w:val="bullet"/>
      <w:lvlText w:val=""/>
      <w:lvlJc w:val="left"/>
      <w:pPr>
        <w:tabs>
          <w:tab w:val="num" w:pos="720"/>
        </w:tabs>
        <w:ind w:left="720" w:hanging="360"/>
      </w:pPr>
      <w:rPr>
        <w:rFonts w:ascii="Symbol" w:hAnsi="Symbol" w:hint="default"/>
      </w:rPr>
    </w:lvl>
    <w:lvl w:ilvl="1" w:tplc="1884FB1A" w:tentative="1">
      <w:start w:val="1"/>
      <w:numFmt w:val="bullet"/>
      <w:lvlText w:val=""/>
      <w:lvlJc w:val="left"/>
      <w:pPr>
        <w:tabs>
          <w:tab w:val="num" w:pos="1440"/>
        </w:tabs>
        <w:ind w:left="1440" w:hanging="360"/>
      </w:pPr>
      <w:rPr>
        <w:rFonts w:ascii="Symbol" w:hAnsi="Symbol" w:hint="default"/>
      </w:rPr>
    </w:lvl>
    <w:lvl w:ilvl="2" w:tplc="CF5ECE22" w:tentative="1">
      <w:start w:val="1"/>
      <w:numFmt w:val="bullet"/>
      <w:lvlText w:val=""/>
      <w:lvlJc w:val="left"/>
      <w:pPr>
        <w:tabs>
          <w:tab w:val="num" w:pos="2160"/>
        </w:tabs>
        <w:ind w:left="2160" w:hanging="360"/>
      </w:pPr>
      <w:rPr>
        <w:rFonts w:ascii="Symbol" w:hAnsi="Symbol" w:hint="default"/>
      </w:rPr>
    </w:lvl>
    <w:lvl w:ilvl="3" w:tplc="9CA85E76" w:tentative="1">
      <w:start w:val="1"/>
      <w:numFmt w:val="bullet"/>
      <w:lvlText w:val=""/>
      <w:lvlJc w:val="left"/>
      <w:pPr>
        <w:tabs>
          <w:tab w:val="num" w:pos="2880"/>
        </w:tabs>
        <w:ind w:left="2880" w:hanging="360"/>
      </w:pPr>
      <w:rPr>
        <w:rFonts w:ascii="Symbol" w:hAnsi="Symbol" w:hint="default"/>
      </w:rPr>
    </w:lvl>
    <w:lvl w:ilvl="4" w:tplc="47864EDE" w:tentative="1">
      <w:start w:val="1"/>
      <w:numFmt w:val="bullet"/>
      <w:lvlText w:val=""/>
      <w:lvlJc w:val="left"/>
      <w:pPr>
        <w:tabs>
          <w:tab w:val="num" w:pos="3600"/>
        </w:tabs>
        <w:ind w:left="3600" w:hanging="360"/>
      </w:pPr>
      <w:rPr>
        <w:rFonts w:ascii="Symbol" w:hAnsi="Symbol" w:hint="default"/>
      </w:rPr>
    </w:lvl>
    <w:lvl w:ilvl="5" w:tplc="1E88CB64" w:tentative="1">
      <w:start w:val="1"/>
      <w:numFmt w:val="bullet"/>
      <w:lvlText w:val=""/>
      <w:lvlJc w:val="left"/>
      <w:pPr>
        <w:tabs>
          <w:tab w:val="num" w:pos="4320"/>
        </w:tabs>
        <w:ind w:left="4320" w:hanging="360"/>
      </w:pPr>
      <w:rPr>
        <w:rFonts w:ascii="Symbol" w:hAnsi="Symbol" w:hint="default"/>
      </w:rPr>
    </w:lvl>
    <w:lvl w:ilvl="6" w:tplc="62B098F6" w:tentative="1">
      <w:start w:val="1"/>
      <w:numFmt w:val="bullet"/>
      <w:lvlText w:val=""/>
      <w:lvlJc w:val="left"/>
      <w:pPr>
        <w:tabs>
          <w:tab w:val="num" w:pos="5040"/>
        </w:tabs>
        <w:ind w:left="5040" w:hanging="360"/>
      </w:pPr>
      <w:rPr>
        <w:rFonts w:ascii="Symbol" w:hAnsi="Symbol" w:hint="default"/>
      </w:rPr>
    </w:lvl>
    <w:lvl w:ilvl="7" w:tplc="8E7839E2" w:tentative="1">
      <w:start w:val="1"/>
      <w:numFmt w:val="bullet"/>
      <w:lvlText w:val=""/>
      <w:lvlJc w:val="left"/>
      <w:pPr>
        <w:tabs>
          <w:tab w:val="num" w:pos="5760"/>
        </w:tabs>
        <w:ind w:left="5760" w:hanging="360"/>
      </w:pPr>
      <w:rPr>
        <w:rFonts w:ascii="Symbol" w:hAnsi="Symbol" w:hint="default"/>
      </w:rPr>
    </w:lvl>
    <w:lvl w:ilvl="8" w:tplc="18783134"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CDB019E"/>
    <w:multiLevelType w:val="hybridMultilevel"/>
    <w:tmpl w:val="59CAEF78"/>
    <w:lvl w:ilvl="0" w:tplc="97E25C76">
      <w:start w:val="1"/>
      <w:numFmt w:val="bullet"/>
      <w:lvlText w:val=""/>
      <w:lvlJc w:val="left"/>
      <w:pPr>
        <w:tabs>
          <w:tab w:val="num" w:pos="720"/>
        </w:tabs>
        <w:ind w:left="720" w:hanging="360"/>
      </w:pPr>
      <w:rPr>
        <w:rFonts w:ascii="Symbol" w:hAnsi="Symbol" w:hint="default"/>
      </w:rPr>
    </w:lvl>
    <w:lvl w:ilvl="1" w:tplc="AE44E72E" w:tentative="1">
      <w:start w:val="1"/>
      <w:numFmt w:val="bullet"/>
      <w:lvlText w:val=""/>
      <w:lvlJc w:val="left"/>
      <w:pPr>
        <w:tabs>
          <w:tab w:val="num" w:pos="1440"/>
        </w:tabs>
        <w:ind w:left="1440" w:hanging="360"/>
      </w:pPr>
      <w:rPr>
        <w:rFonts w:ascii="Symbol" w:hAnsi="Symbol" w:hint="default"/>
      </w:rPr>
    </w:lvl>
    <w:lvl w:ilvl="2" w:tplc="64105120" w:tentative="1">
      <w:start w:val="1"/>
      <w:numFmt w:val="bullet"/>
      <w:lvlText w:val=""/>
      <w:lvlJc w:val="left"/>
      <w:pPr>
        <w:tabs>
          <w:tab w:val="num" w:pos="2160"/>
        </w:tabs>
        <w:ind w:left="2160" w:hanging="360"/>
      </w:pPr>
      <w:rPr>
        <w:rFonts w:ascii="Symbol" w:hAnsi="Symbol" w:hint="default"/>
      </w:rPr>
    </w:lvl>
    <w:lvl w:ilvl="3" w:tplc="B344E1BC" w:tentative="1">
      <w:start w:val="1"/>
      <w:numFmt w:val="bullet"/>
      <w:lvlText w:val=""/>
      <w:lvlJc w:val="left"/>
      <w:pPr>
        <w:tabs>
          <w:tab w:val="num" w:pos="2880"/>
        </w:tabs>
        <w:ind w:left="2880" w:hanging="360"/>
      </w:pPr>
      <w:rPr>
        <w:rFonts w:ascii="Symbol" w:hAnsi="Symbol" w:hint="default"/>
      </w:rPr>
    </w:lvl>
    <w:lvl w:ilvl="4" w:tplc="90660AB6" w:tentative="1">
      <w:start w:val="1"/>
      <w:numFmt w:val="bullet"/>
      <w:lvlText w:val=""/>
      <w:lvlJc w:val="left"/>
      <w:pPr>
        <w:tabs>
          <w:tab w:val="num" w:pos="3600"/>
        </w:tabs>
        <w:ind w:left="3600" w:hanging="360"/>
      </w:pPr>
      <w:rPr>
        <w:rFonts w:ascii="Symbol" w:hAnsi="Symbol" w:hint="default"/>
      </w:rPr>
    </w:lvl>
    <w:lvl w:ilvl="5" w:tplc="5F92B752" w:tentative="1">
      <w:start w:val="1"/>
      <w:numFmt w:val="bullet"/>
      <w:lvlText w:val=""/>
      <w:lvlJc w:val="left"/>
      <w:pPr>
        <w:tabs>
          <w:tab w:val="num" w:pos="4320"/>
        </w:tabs>
        <w:ind w:left="4320" w:hanging="360"/>
      </w:pPr>
      <w:rPr>
        <w:rFonts w:ascii="Symbol" w:hAnsi="Symbol" w:hint="default"/>
      </w:rPr>
    </w:lvl>
    <w:lvl w:ilvl="6" w:tplc="51A0B5B6" w:tentative="1">
      <w:start w:val="1"/>
      <w:numFmt w:val="bullet"/>
      <w:lvlText w:val=""/>
      <w:lvlJc w:val="left"/>
      <w:pPr>
        <w:tabs>
          <w:tab w:val="num" w:pos="5040"/>
        </w:tabs>
        <w:ind w:left="5040" w:hanging="360"/>
      </w:pPr>
      <w:rPr>
        <w:rFonts w:ascii="Symbol" w:hAnsi="Symbol" w:hint="default"/>
      </w:rPr>
    </w:lvl>
    <w:lvl w:ilvl="7" w:tplc="851AA446" w:tentative="1">
      <w:start w:val="1"/>
      <w:numFmt w:val="bullet"/>
      <w:lvlText w:val=""/>
      <w:lvlJc w:val="left"/>
      <w:pPr>
        <w:tabs>
          <w:tab w:val="num" w:pos="5760"/>
        </w:tabs>
        <w:ind w:left="5760" w:hanging="360"/>
      </w:pPr>
      <w:rPr>
        <w:rFonts w:ascii="Symbol" w:hAnsi="Symbol" w:hint="default"/>
      </w:rPr>
    </w:lvl>
    <w:lvl w:ilvl="8" w:tplc="9C04C37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D460EBE"/>
    <w:multiLevelType w:val="hybridMultilevel"/>
    <w:tmpl w:val="688633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1983DC7"/>
    <w:multiLevelType w:val="hybridMultilevel"/>
    <w:tmpl w:val="5B482F3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64140E2B"/>
    <w:multiLevelType w:val="hybridMultilevel"/>
    <w:tmpl w:val="94DE7CBE"/>
    <w:lvl w:ilvl="0" w:tplc="EFD2D9F6">
      <w:numFmt w:val="bullet"/>
      <w:lvlText w:val=""/>
      <w:lvlJc w:val="left"/>
      <w:pPr>
        <w:ind w:left="360" w:hanging="360"/>
      </w:pPr>
      <w:rPr>
        <w:rFonts w:ascii="Symbol" w:eastAsia="Symbol" w:hAnsi="Symbol" w:cs="Symbol" w:hint="default"/>
        <w:b w:val="0"/>
        <w:bCs w:val="0"/>
        <w:i w:val="0"/>
        <w:iCs w:val="0"/>
        <w:w w:val="99"/>
        <w:sz w:val="20"/>
        <w:szCs w:val="20"/>
        <w:lang w:val="en-US" w:eastAsia="en-US" w:bidi="ar-SA"/>
      </w:rPr>
    </w:lvl>
    <w:lvl w:ilvl="1" w:tplc="2E0CED50">
      <w:numFmt w:val="bullet"/>
      <w:lvlText w:val="•"/>
      <w:lvlJc w:val="left"/>
      <w:pPr>
        <w:ind w:left="860" w:hanging="360"/>
      </w:pPr>
      <w:rPr>
        <w:rFonts w:hint="default"/>
        <w:lang w:val="en-US" w:eastAsia="en-US" w:bidi="ar-SA"/>
      </w:rPr>
    </w:lvl>
    <w:lvl w:ilvl="2" w:tplc="BC28CC34">
      <w:numFmt w:val="bullet"/>
      <w:lvlText w:val="•"/>
      <w:lvlJc w:val="left"/>
      <w:pPr>
        <w:ind w:left="1361" w:hanging="360"/>
      </w:pPr>
      <w:rPr>
        <w:rFonts w:hint="default"/>
        <w:lang w:val="en-US" w:eastAsia="en-US" w:bidi="ar-SA"/>
      </w:rPr>
    </w:lvl>
    <w:lvl w:ilvl="3" w:tplc="9B2EC784">
      <w:numFmt w:val="bullet"/>
      <w:lvlText w:val="•"/>
      <w:lvlJc w:val="left"/>
      <w:pPr>
        <w:ind w:left="1862" w:hanging="360"/>
      </w:pPr>
      <w:rPr>
        <w:rFonts w:hint="default"/>
        <w:lang w:val="en-US" w:eastAsia="en-US" w:bidi="ar-SA"/>
      </w:rPr>
    </w:lvl>
    <w:lvl w:ilvl="4" w:tplc="8A881D66">
      <w:numFmt w:val="bullet"/>
      <w:lvlText w:val="•"/>
      <w:lvlJc w:val="left"/>
      <w:pPr>
        <w:ind w:left="2363" w:hanging="360"/>
      </w:pPr>
      <w:rPr>
        <w:rFonts w:hint="default"/>
        <w:lang w:val="en-US" w:eastAsia="en-US" w:bidi="ar-SA"/>
      </w:rPr>
    </w:lvl>
    <w:lvl w:ilvl="5" w:tplc="15826476">
      <w:numFmt w:val="bullet"/>
      <w:lvlText w:val="•"/>
      <w:lvlJc w:val="left"/>
      <w:pPr>
        <w:ind w:left="2864" w:hanging="360"/>
      </w:pPr>
      <w:rPr>
        <w:rFonts w:hint="default"/>
        <w:lang w:val="en-US" w:eastAsia="en-US" w:bidi="ar-SA"/>
      </w:rPr>
    </w:lvl>
    <w:lvl w:ilvl="6" w:tplc="674C40F8">
      <w:numFmt w:val="bullet"/>
      <w:lvlText w:val="•"/>
      <w:lvlJc w:val="left"/>
      <w:pPr>
        <w:ind w:left="3365" w:hanging="360"/>
      </w:pPr>
      <w:rPr>
        <w:rFonts w:hint="default"/>
        <w:lang w:val="en-US" w:eastAsia="en-US" w:bidi="ar-SA"/>
      </w:rPr>
    </w:lvl>
    <w:lvl w:ilvl="7" w:tplc="EB605D38">
      <w:numFmt w:val="bullet"/>
      <w:lvlText w:val="•"/>
      <w:lvlJc w:val="left"/>
      <w:pPr>
        <w:ind w:left="3866" w:hanging="360"/>
      </w:pPr>
      <w:rPr>
        <w:rFonts w:hint="default"/>
        <w:lang w:val="en-US" w:eastAsia="en-US" w:bidi="ar-SA"/>
      </w:rPr>
    </w:lvl>
    <w:lvl w:ilvl="8" w:tplc="99B65B90">
      <w:numFmt w:val="bullet"/>
      <w:lvlText w:val="•"/>
      <w:lvlJc w:val="left"/>
      <w:pPr>
        <w:ind w:left="4367" w:hanging="360"/>
      </w:pPr>
      <w:rPr>
        <w:rFonts w:hint="default"/>
        <w:lang w:val="en-US" w:eastAsia="en-US" w:bidi="ar-SA"/>
      </w:rPr>
    </w:lvl>
  </w:abstractNum>
  <w:abstractNum w:abstractNumId="39" w15:restartNumberingAfterBreak="0">
    <w:nsid w:val="64EF601B"/>
    <w:multiLevelType w:val="multilevel"/>
    <w:tmpl w:val="BF48C5B0"/>
    <w:styleLink w:val="ListNumbers"/>
    <w:lvl w:ilvl="0">
      <w:start w:val="1"/>
      <w:numFmt w:val="decimal"/>
      <w:lvlRestart w:val="0"/>
      <w:pStyle w:val="ListNumber"/>
      <w:lvlText w:val="%1."/>
      <w:lvlJc w:val="left"/>
      <w:pPr>
        <w:tabs>
          <w:tab w:val="num" w:pos="397"/>
        </w:tabs>
        <w:ind w:left="397" w:hanging="397"/>
      </w:pPr>
      <w:rPr>
        <w:rFonts w:hint="default"/>
      </w:rPr>
    </w:lvl>
    <w:lvl w:ilvl="1">
      <w:start w:val="1"/>
      <w:numFmt w:val="decimal"/>
      <w:lvlText w:val="%1.%2"/>
      <w:lvlJc w:val="left"/>
      <w:pPr>
        <w:tabs>
          <w:tab w:val="num" w:pos="1077"/>
        </w:tabs>
        <w:ind w:left="1077" w:hanging="623"/>
      </w:pPr>
      <w:rPr>
        <w:rFonts w:hint="default"/>
      </w:rPr>
    </w:lvl>
    <w:lvl w:ilvl="2">
      <w:start w:val="1"/>
      <w:numFmt w:val="decimal"/>
      <w:lvlText w:val="%1.%2.%3"/>
      <w:lvlJc w:val="left"/>
      <w:pPr>
        <w:tabs>
          <w:tab w:val="num" w:pos="1814"/>
        </w:tabs>
        <w:ind w:left="1871" w:hanging="794"/>
      </w:pPr>
      <w:rPr>
        <w:rFonts w:hint="default"/>
      </w:rPr>
    </w:lvl>
    <w:lvl w:ilvl="3">
      <w:start w:val="1"/>
      <w:numFmt w:val="decimal"/>
      <w:lvlText w:val="%1.%2.%3.%4"/>
      <w:lvlJc w:val="left"/>
      <w:pPr>
        <w:tabs>
          <w:tab w:val="num" w:pos="2835"/>
        </w:tabs>
        <w:ind w:left="2835" w:hanging="9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663C6219"/>
    <w:multiLevelType w:val="multilevel"/>
    <w:tmpl w:val="70D4F4BE"/>
    <w:styleLink w:val="AlphaList"/>
    <w:lvl w:ilvl="0">
      <w:start w:val="1"/>
      <w:numFmt w:val="lowerLetter"/>
      <w:pStyle w:val="ListAlpha"/>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1" w15:restartNumberingAfterBreak="0">
    <w:nsid w:val="6BCD76DD"/>
    <w:multiLevelType w:val="hybridMultilevel"/>
    <w:tmpl w:val="9ADA2AD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6C281C17"/>
    <w:multiLevelType w:val="multilevel"/>
    <w:tmpl w:val="E5B4E14C"/>
    <w:lvl w:ilvl="0">
      <w:start w:val="2"/>
      <w:numFmt w:val="decimal"/>
      <w:lvlText w:val="Section %1."/>
      <w:lvlJc w:val="left"/>
      <w:pPr>
        <w:ind w:left="1800" w:hanging="1800"/>
      </w:pPr>
      <w:rPr>
        <w:rFonts w:hint="default"/>
      </w:rPr>
    </w:lvl>
    <w:lvl w:ilvl="1">
      <w:start w:val="1"/>
      <w:numFmt w:val="decimal"/>
      <w:lvlText w:val="1.%2"/>
      <w:lvlJc w:val="left"/>
      <w:pPr>
        <w:ind w:left="360" w:hanging="360"/>
      </w:pPr>
      <w:rPr>
        <w:rFonts w:hint="default"/>
      </w:rPr>
    </w:lvl>
    <w:lvl w:ilvl="2">
      <w:start w:val="1"/>
      <w:numFmt w:val="upperLetter"/>
      <w:lvlText w:val="%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1191" w:hanging="119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48F5C80"/>
    <w:multiLevelType w:val="hybridMultilevel"/>
    <w:tmpl w:val="5FACD800"/>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ED5168F"/>
    <w:multiLevelType w:val="hybridMultilevel"/>
    <w:tmpl w:val="22E068DA"/>
    <w:lvl w:ilvl="0" w:tplc="DAFC72C0">
      <w:start w:val="1"/>
      <w:numFmt w:val="bullet"/>
      <w:lvlText w:val=""/>
      <w:lvlJc w:val="left"/>
      <w:pPr>
        <w:tabs>
          <w:tab w:val="num" w:pos="720"/>
        </w:tabs>
        <w:ind w:left="720" w:hanging="360"/>
      </w:pPr>
      <w:rPr>
        <w:rFonts w:ascii="Symbol" w:hAnsi="Symbol" w:hint="default"/>
      </w:rPr>
    </w:lvl>
    <w:lvl w:ilvl="1" w:tplc="AD6E055E" w:tentative="1">
      <w:start w:val="1"/>
      <w:numFmt w:val="bullet"/>
      <w:lvlText w:val=""/>
      <w:lvlJc w:val="left"/>
      <w:pPr>
        <w:tabs>
          <w:tab w:val="num" w:pos="1440"/>
        </w:tabs>
        <w:ind w:left="1440" w:hanging="360"/>
      </w:pPr>
      <w:rPr>
        <w:rFonts w:ascii="Symbol" w:hAnsi="Symbol" w:hint="default"/>
      </w:rPr>
    </w:lvl>
    <w:lvl w:ilvl="2" w:tplc="33B0323E" w:tentative="1">
      <w:start w:val="1"/>
      <w:numFmt w:val="bullet"/>
      <w:lvlText w:val=""/>
      <w:lvlJc w:val="left"/>
      <w:pPr>
        <w:tabs>
          <w:tab w:val="num" w:pos="2160"/>
        </w:tabs>
        <w:ind w:left="2160" w:hanging="360"/>
      </w:pPr>
      <w:rPr>
        <w:rFonts w:ascii="Symbol" w:hAnsi="Symbol" w:hint="default"/>
      </w:rPr>
    </w:lvl>
    <w:lvl w:ilvl="3" w:tplc="EA16E7BA" w:tentative="1">
      <w:start w:val="1"/>
      <w:numFmt w:val="bullet"/>
      <w:lvlText w:val=""/>
      <w:lvlJc w:val="left"/>
      <w:pPr>
        <w:tabs>
          <w:tab w:val="num" w:pos="2880"/>
        </w:tabs>
        <w:ind w:left="2880" w:hanging="360"/>
      </w:pPr>
      <w:rPr>
        <w:rFonts w:ascii="Symbol" w:hAnsi="Symbol" w:hint="default"/>
      </w:rPr>
    </w:lvl>
    <w:lvl w:ilvl="4" w:tplc="5F886FBA" w:tentative="1">
      <w:start w:val="1"/>
      <w:numFmt w:val="bullet"/>
      <w:lvlText w:val=""/>
      <w:lvlJc w:val="left"/>
      <w:pPr>
        <w:tabs>
          <w:tab w:val="num" w:pos="3600"/>
        </w:tabs>
        <w:ind w:left="3600" w:hanging="360"/>
      </w:pPr>
      <w:rPr>
        <w:rFonts w:ascii="Symbol" w:hAnsi="Symbol" w:hint="default"/>
      </w:rPr>
    </w:lvl>
    <w:lvl w:ilvl="5" w:tplc="D4E85FE4" w:tentative="1">
      <w:start w:val="1"/>
      <w:numFmt w:val="bullet"/>
      <w:lvlText w:val=""/>
      <w:lvlJc w:val="left"/>
      <w:pPr>
        <w:tabs>
          <w:tab w:val="num" w:pos="4320"/>
        </w:tabs>
        <w:ind w:left="4320" w:hanging="360"/>
      </w:pPr>
      <w:rPr>
        <w:rFonts w:ascii="Symbol" w:hAnsi="Symbol" w:hint="default"/>
      </w:rPr>
    </w:lvl>
    <w:lvl w:ilvl="6" w:tplc="4BE4F65A" w:tentative="1">
      <w:start w:val="1"/>
      <w:numFmt w:val="bullet"/>
      <w:lvlText w:val=""/>
      <w:lvlJc w:val="left"/>
      <w:pPr>
        <w:tabs>
          <w:tab w:val="num" w:pos="5040"/>
        </w:tabs>
        <w:ind w:left="5040" w:hanging="360"/>
      </w:pPr>
      <w:rPr>
        <w:rFonts w:ascii="Symbol" w:hAnsi="Symbol" w:hint="default"/>
      </w:rPr>
    </w:lvl>
    <w:lvl w:ilvl="7" w:tplc="81E0E65C" w:tentative="1">
      <w:start w:val="1"/>
      <w:numFmt w:val="bullet"/>
      <w:lvlText w:val=""/>
      <w:lvlJc w:val="left"/>
      <w:pPr>
        <w:tabs>
          <w:tab w:val="num" w:pos="5760"/>
        </w:tabs>
        <w:ind w:left="5760" w:hanging="360"/>
      </w:pPr>
      <w:rPr>
        <w:rFonts w:ascii="Symbol" w:hAnsi="Symbol" w:hint="default"/>
      </w:rPr>
    </w:lvl>
    <w:lvl w:ilvl="8" w:tplc="FCB8B820" w:tentative="1">
      <w:start w:val="1"/>
      <w:numFmt w:val="bullet"/>
      <w:lvlText w:val=""/>
      <w:lvlJc w:val="left"/>
      <w:pPr>
        <w:tabs>
          <w:tab w:val="num" w:pos="6480"/>
        </w:tabs>
        <w:ind w:left="6480" w:hanging="360"/>
      </w:pPr>
      <w:rPr>
        <w:rFonts w:ascii="Symbol" w:hAnsi="Symbol" w:hint="default"/>
      </w:rPr>
    </w:lvl>
  </w:abstractNum>
  <w:num w:numId="1">
    <w:abstractNumId w:val="31"/>
  </w:num>
  <w:num w:numId="2">
    <w:abstractNumId w:val="39"/>
  </w:num>
  <w:num w:numId="3">
    <w:abstractNumId w:val="17"/>
  </w:num>
  <w:num w:numId="4">
    <w:abstractNumId w:val="23"/>
  </w:num>
  <w:num w:numId="5">
    <w:abstractNumId w:val="11"/>
  </w:num>
  <w:num w:numId="6">
    <w:abstractNumId w:val="21"/>
  </w:num>
  <w:num w:numId="7">
    <w:abstractNumId w:val="40"/>
  </w:num>
  <w:num w:numId="8">
    <w:abstractNumId w:val="18"/>
  </w:num>
  <w:num w:numId="9">
    <w:abstractNumId w:val="13"/>
    <w:lvlOverride w:ilvl="0">
      <w:lvl w:ilvl="0">
        <w:start w:val="1"/>
        <w:numFmt w:val="decimal"/>
        <w:lvlText w:val="Section %1."/>
        <w:lvlJc w:val="left"/>
        <w:pPr>
          <w:ind w:left="1800" w:hanging="1800"/>
        </w:pPr>
        <w:rPr>
          <w:rFonts w:hint="default"/>
        </w:rPr>
      </w:lvl>
    </w:lvlOverride>
    <w:lvlOverride w:ilvl="1">
      <w:lvl w:ilvl="1">
        <w:start w:val="1"/>
        <w:numFmt w:val="decimal"/>
        <w:lvlText w:val="%1.%2"/>
        <w:lvlJc w:val="left"/>
        <w:pPr>
          <w:ind w:left="624" w:hanging="624"/>
        </w:pPr>
        <w:rPr>
          <w:rFonts w:hint="default"/>
        </w:rPr>
      </w:lvl>
    </w:lvlOverride>
    <w:lvlOverride w:ilvl="2">
      <w:lvl w:ilvl="2">
        <w:start w:val="1"/>
        <w:numFmt w:val="upperLetter"/>
        <w:lvlText w:val="%1.%2.%3"/>
        <w:lvlJc w:val="left"/>
        <w:pPr>
          <w:ind w:left="851" w:hanging="851"/>
        </w:pPr>
        <w:rPr>
          <w:rFonts w:hint="default"/>
        </w:rPr>
      </w:lvl>
    </w:lvlOverride>
    <w:lvlOverride w:ilvl="3">
      <w:lvl w:ilvl="3">
        <w:start w:val="1"/>
        <w:numFmt w:val="decimal"/>
        <w:lvlText w:val="%1.%2.%3.%4"/>
        <w:lvlJc w:val="left"/>
        <w:pPr>
          <w:ind w:left="964" w:hanging="964"/>
        </w:pPr>
        <w:rPr>
          <w:rFonts w:hint="default"/>
        </w:rPr>
      </w:lvl>
    </w:lvlOverride>
    <w:lvlOverride w:ilvl="4">
      <w:lvl w:ilvl="4">
        <w:start w:val="1"/>
        <w:numFmt w:val="decimal"/>
        <w:lvlText w:val="%1.%2.%3.%4.%5"/>
        <w:lvlJc w:val="left"/>
        <w:pPr>
          <w:ind w:left="1191" w:hanging="1191"/>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10">
    <w:abstractNumId w:val="42"/>
  </w:num>
  <w:num w:numId="11">
    <w:abstractNumId w:val="19"/>
  </w:num>
  <w:num w:numId="12">
    <w:abstractNumId w:val="22"/>
  </w:num>
  <w:num w:numId="13">
    <w:abstractNumId w:val="12"/>
  </w:num>
  <w:num w:numId="14">
    <w:abstractNumId w:val="43"/>
  </w:num>
  <w:num w:numId="15">
    <w:abstractNumId w:val="20"/>
  </w:num>
  <w:num w:numId="16">
    <w:abstractNumId w:val="7"/>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32"/>
  </w:num>
  <w:num w:numId="25">
    <w:abstractNumId w:val="9"/>
  </w:num>
  <w:num w:numId="26">
    <w:abstractNumId w:val="16"/>
  </w:num>
  <w:num w:numId="27">
    <w:abstractNumId w:val="24"/>
  </w:num>
  <w:num w:numId="28">
    <w:abstractNumId w:val="36"/>
  </w:num>
  <w:num w:numId="29">
    <w:abstractNumId w:val="41"/>
  </w:num>
  <w:num w:numId="30">
    <w:abstractNumId w:val="26"/>
  </w:num>
  <w:num w:numId="31">
    <w:abstractNumId w:val="35"/>
  </w:num>
  <w:num w:numId="32">
    <w:abstractNumId w:val="44"/>
  </w:num>
  <w:num w:numId="33">
    <w:abstractNumId w:val="30"/>
  </w:num>
  <w:num w:numId="34">
    <w:abstractNumId w:val="34"/>
  </w:num>
  <w:num w:numId="35">
    <w:abstractNumId w:val="38"/>
  </w:num>
  <w:num w:numId="36">
    <w:abstractNumId w:val="28"/>
  </w:num>
  <w:num w:numId="37">
    <w:abstractNumId w:val="29"/>
  </w:num>
  <w:num w:numId="38">
    <w:abstractNumId w:val="37"/>
  </w:num>
  <w:num w:numId="39">
    <w:abstractNumId w:val="10"/>
  </w:num>
  <w:num w:numId="40">
    <w:abstractNumId w:val="14"/>
  </w:num>
  <w:num w:numId="41">
    <w:abstractNumId w:val="33"/>
  </w:num>
  <w:num w:numId="42">
    <w:abstractNumId w:val="25"/>
  </w:num>
  <w:num w:numId="43">
    <w:abstractNumId w:val="8"/>
  </w:num>
  <w:num w:numId="44">
    <w:abstractNumId w:val="27"/>
  </w:num>
  <w:num w:numId="45">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hyphenationZone w:val="425"/>
  <w:defaultTableStyle w:val="Plai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1tzAwMLAwMjIxMjdQ0lEKTi0uzszPAykwtqwFANRcGqYtAAAA"/>
  </w:docVars>
  <w:rsids>
    <w:rsidRoot w:val="00E54D23"/>
    <w:rsid w:val="00000812"/>
    <w:rsid w:val="00001A5E"/>
    <w:rsid w:val="00001F81"/>
    <w:rsid w:val="0000251F"/>
    <w:rsid w:val="00003C4B"/>
    <w:rsid w:val="00003EC5"/>
    <w:rsid w:val="000040A8"/>
    <w:rsid w:val="00004B05"/>
    <w:rsid w:val="00004B9D"/>
    <w:rsid w:val="00005562"/>
    <w:rsid w:val="000058A9"/>
    <w:rsid w:val="000060FD"/>
    <w:rsid w:val="00006B77"/>
    <w:rsid w:val="00006BDC"/>
    <w:rsid w:val="00006F31"/>
    <w:rsid w:val="00007521"/>
    <w:rsid w:val="0000753F"/>
    <w:rsid w:val="00010938"/>
    <w:rsid w:val="00010B5B"/>
    <w:rsid w:val="00010E41"/>
    <w:rsid w:val="0001181E"/>
    <w:rsid w:val="00011B1B"/>
    <w:rsid w:val="00011C4D"/>
    <w:rsid w:val="00011DE1"/>
    <w:rsid w:val="00012484"/>
    <w:rsid w:val="00012DD9"/>
    <w:rsid w:val="00012DDA"/>
    <w:rsid w:val="00014EC4"/>
    <w:rsid w:val="00015C0E"/>
    <w:rsid w:val="00015F8F"/>
    <w:rsid w:val="00016307"/>
    <w:rsid w:val="0001671E"/>
    <w:rsid w:val="00016EC7"/>
    <w:rsid w:val="00021E3F"/>
    <w:rsid w:val="00022E26"/>
    <w:rsid w:val="0002370D"/>
    <w:rsid w:val="00023F40"/>
    <w:rsid w:val="0002491D"/>
    <w:rsid w:val="00024A66"/>
    <w:rsid w:val="00024FCA"/>
    <w:rsid w:val="00025DCB"/>
    <w:rsid w:val="00025F4A"/>
    <w:rsid w:val="00025FE3"/>
    <w:rsid w:val="000262A6"/>
    <w:rsid w:val="000262F9"/>
    <w:rsid w:val="00026473"/>
    <w:rsid w:val="00026F4B"/>
    <w:rsid w:val="00027C2B"/>
    <w:rsid w:val="0003084D"/>
    <w:rsid w:val="00030C1B"/>
    <w:rsid w:val="00030FAC"/>
    <w:rsid w:val="000314FF"/>
    <w:rsid w:val="000316FF"/>
    <w:rsid w:val="00031B39"/>
    <w:rsid w:val="000327FC"/>
    <w:rsid w:val="00032C9C"/>
    <w:rsid w:val="00032DA2"/>
    <w:rsid w:val="00033F06"/>
    <w:rsid w:val="000340BD"/>
    <w:rsid w:val="000361E5"/>
    <w:rsid w:val="00036336"/>
    <w:rsid w:val="000364D0"/>
    <w:rsid w:val="0004006C"/>
    <w:rsid w:val="0004025C"/>
    <w:rsid w:val="00040C76"/>
    <w:rsid w:val="00040E25"/>
    <w:rsid w:val="00040FD1"/>
    <w:rsid w:val="0004216D"/>
    <w:rsid w:val="000431F8"/>
    <w:rsid w:val="0004409A"/>
    <w:rsid w:val="000444C1"/>
    <w:rsid w:val="00044993"/>
    <w:rsid w:val="00044E00"/>
    <w:rsid w:val="00044EA6"/>
    <w:rsid w:val="000454DC"/>
    <w:rsid w:val="000458D9"/>
    <w:rsid w:val="00046514"/>
    <w:rsid w:val="00046741"/>
    <w:rsid w:val="0004685C"/>
    <w:rsid w:val="00046860"/>
    <w:rsid w:val="00047A14"/>
    <w:rsid w:val="0005048F"/>
    <w:rsid w:val="00050A84"/>
    <w:rsid w:val="00050F94"/>
    <w:rsid w:val="00051D07"/>
    <w:rsid w:val="000528FB"/>
    <w:rsid w:val="000537F8"/>
    <w:rsid w:val="000549F6"/>
    <w:rsid w:val="00054DF7"/>
    <w:rsid w:val="000556D8"/>
    <w:rsid w:val="000557F5"/>
    <w:rsid w:val="000568F3"/>
    <w:rsid w:val="00057081"/>
    <w:rsid w:val="000601C4"/>
    <w:rsid w:val="000606A8"/>
    <w:rsid w:val="00060B40"/>
    <w:rsid w:val="00061030"/>
    <w:rsid w:val="000613F1"/>
    <w:rsid w:val="00061511"/>
    <w:rsid w:val="000631D1"/>
    <w:rsid w:val="00064EDA"/>
    <w:rsid w:val="000656AA"/>
    <w:rsid w:val="000656BD"/>
    <w:rsid w:val="00065712"/>
    <w:rsid w:val="00065A72"/>
    <w:rsid w:val="00065A74"/>
    <w:rsid w:val="00065B32"/>
    <w:rsid w:val="000666E8"/>
    <w:rsid w:val="00066E35"/>
    <w:rsid w:val="0006758D"/>
    <w:rsid w:val="00067B71"/>
    <w:rsid w:val="00067E66"/>
    <w:rsid w:val="000709EA"/>
    <w:rsid w:val="00071B5F"/>
    <w:rsid w:val="000720F5"/>
    <w:rsid w:val="00073B27"/>
    <w:rsid w:val="000740C0"/>
    <w:rsid w:val="0007467F"/>
    <w:rsid w:val="00074FDD"/>
    <w:rsid w:val="0007541D"/>
    <w:rsid w:val="000760C0"/>
    <w:rsid w:val="00076C04"/>
    <w:rsid w:val="00076E53"/>
    <w:rsid w:val="0007721B"/>
    <w:rsid w:val="00077426"/>
    <w:rsid w:val="00077DC8"/>
    <w:rsid w:val="0008016D"/>
    <w:rsid w:val="000803BE"/>
    <w:rsid w:val="0008093B"/>
    <w:rsid w:val="000810B6"/>
    <w:rsid w:val="00082813"/>
    <w:rsid w:val="00082AC8"/>
    <w:rsid w:val="0008338C"/>
    <w:rsid w:val="00083910"/>
    <w:rsid w:val="00083D0B"/>
    <w:rsid w:val="00083F64"/>
    <w:rsid w:val="00085828"/>
    <w:rsid w:val="00087613"/>
    <w:rsid w:val="0009058F"/>
    <w:rsid w:val="00090CA3"/>
    <w:rsid w:val="00091567"/>
    <w:rsid w:val="000921EF"/>
    <w:rsid w:val="00092AA4"/>
    <w:rsid w:val="00092D61"/>
    <w:rsid w:val="00093860"/>
    <w:rsid w:val="00093C80"/>
    <w:rsid w:val="00094955"/>
    <w:rsid w:val="000961F0"/>
    <w:rsid w:val="00097895"/>
    <w:rsid w:val="000A0826"/>
    <w:rsid w:val="000A0B9B"/>
    <w:rsid w:val="000A17C4"/>
    <w:rsid w:val="000A1A32"/>
    <w:rsid w:val="000A1FC7"/>
    <w:rsid w:val="000A1FE5"/>
    <w:rsid w:val="000A26F3"/>
    <w:rsid w:val="000A2BE9"/>
    <w:rsid w:val="000A302A"/>
    <w:rsid w:val="000A3550"/>
    <w:rsid w:val="000A3839"/>
    <w:rsid w:val="000A3BA6"/>
    <w:rsid w:val="000A3DBE"/>
    <w:rsid w:val="000A47A7"/>
    <w:rsid w:val="000A4AA6"/>
    <w:rsid w:val="000A5431"/>
    <w:rsid w:val="000A67F5"/>
    <w:rsid w:val="000A6FA0"/>
    <w:rsid w:val="000B02BE"/>
    <w:rsid w:val="000B0425"/>
    <w:rsid w:val="000B058C"/>
    <w:rsid w:val="000B125D"/>
    <w:rsid w:val="000B137E"/>
    <w:rsid w:val="000B1786"/>
    <w:rsid w:val="000B1BBF"/>
    <w:rsid w:val="000B2030"/>
    <w:rsid w:val="000B23A3"/>
    <w:rsid w:val="000B27FD"/>
    <w:rsid w:val="000B35DD"/>
    <w:rsid w:val="000B377E"/>
    <w:rsid w:val="000B4F4B"/>
    <w:rsid w:val="000B50B9"/>
    <w:rsid w:val="000B5DF2"/>
    <w:rsid w:val="000B63AE"/>
    <w:rsid w:val="000B6BB9"/>
    <w:rsid w:val="000B6C09"/>
    <w:rsid w:val="000B70B1"/>
    <w:rsid w:val="000C0319"/>
    <w:rsid w:val="000C046C"/>
    <w:rsid w:val="000C1881"/>
    <w:rsid w:val="000C2E65"/>
    <w:rsid w:val="000C3447"/>
    <w:rsid w:val="000C370F"/>
    <w:rsid w:val="000C3812"/>
    <w:rsid w:val="000C4772"/>
    <w:rsid w:val="000C48EE"/>
    <w:rsid w:val="000C4CBB"/>
    <w:rsid w:val="000C5735"/>
    <w:rsid w:val="000C6A3D"/>
    <w:rsid w:val="000C71B4"/>
    <w:rsid w:val="000D018E"/>
    <w:rsid w:val="000D139B"/>
    <w:rsid w:val="000D19DB"/>
    <w:rsid w:val="000D1C21"/>
    <w:rsid w:val="000D217C"/>
    <w:rsid w:val="000D21A7"/>
    <w:rsid w:val="000D22D2"/>
    <w:rsid w:val="000D2A91"/>
    <w:rsid w:val="000D2F1E"/>
    <w:rsid w:val="000D3045"/>
    <w:rsid w:val="000D319E"/>
    <w:rsid w:val="000D3BE9"/>
    <w:rsid w:val="000D3CD2"/>
    <w:rsid w:val="000D4630"/>
    <w:rsid w:val="000D4CA9"/>
    <w:rsid w:val="000D5536"/>
    <w:rsid w:val="000D5A5A"/>
    <w:rsid w:val="000D6F58"/>
    <w:rsid w:val="000D7047"/>
    <w:rsid w:val="000D7C15"/>
    <w:rsid w:val="000E0A8E"/>
    <w:rsid w:val="000E187C"/>
    <w:rsid w:val="000E1C61"/>
    <w:rsid w:val="000E2048"/>
    <w:rsid w:val="000E27A9"/>
    <w:rsid w:val="000E31EE"/>
    <w:rsid w:val="000E35B5"/>
    <w:rsid w:val="000E3E93"/>
    <w:rsid w:val="000E45FE"/>
    <w:rsid w:val="000E48F1"/>
    <w:rsid w:val="000E4941"/>
    <w:rsid w:val="000E5898"/>
    <w:rsid w:val="000E5D95"/>
    <w:rsid w:val="000E5E96"/>
    <w:rsid w:val="000E6702"/>
    <w:rsid w:val="000E7326"/>
    <w:rsid w:val="000E7C57"/>
    <w:rsid w:val="000F043B"/>
    <w:rsid w:val="000F1D50"/>
    <w:rsid w:val="000F2372"/>
    <w:rsid w:val="000F262C"/>
    <w:rsid w:val="000F365D"/>
    <w:rsid w:val="000F39DC"/>
    <w:rsid w:val="000F3A72"/>
    <w:rsid w:val="000F492D"/>
    <w:rsid w:val="000F4CED"/>
    <w:rsid w:val="000F52E8"/>
    <w:rsid w:val="000F7838"/>
    <w:rsid w:val="00101072"/>
    <w:rsid w:val="0010138C"/>
    <w:rsid w:val="0010160D"/>
    <w:rsid w:val="00102F67"/>
    <w:rsid w:val="00103165"/>
    <w:rsid w:val="00103CE1"/>
    <w:rsid w:val="00103E6A"/>
    <w:rsid w:val="00105559"/>
    <w:rsid w:val="001055AC"/>
    <w:rsid w:val="0010760E"/>
    <w:rsid w:val="00107CFB"/>
    <w:rsid w:val="0011086C"/>
    <w:rsid w:val="00110A9C"/>
    <w:rsid w:val="00110B7F"/>
    <w:rsid w:val="001114DA"/>
    <w:rsid w:val="001123F8"/>
    <w:rsid w:val="00113A67"/>
    <w:rsid w:val="00114158"/>
    <w:rsid w:val="0011479A"/>
    <w:rsid w:val="001148A0"/>
    <w:rsid w:val="00114B3F"/>
    <w:rsid w:val="00114D50"/>
    <w:rsid w:val="00115734"/>
    <w:rsid w:val="00116F38"/>
    <w:rsid w:val="0011762F"/>
    <w:rsid w:val="00117F7E"/>
    <w:rsid w:val="00121C91"/>
    <w:rsid w:val="0012221F"/>
    <w:rsid w:val="00122C5C"/>
    <w:rsid w:val="00123FB3"/>
    <w:rsid w:val="001242BE"/>
    <w:rsid w:val="00124B68"/>
    <w:rsid w:val="001256A1"/>
    <w:rsid w:val="001259F5"/>
    <w:rsid w:val="001260A5"/>
    <w:rsid w:val="00126159"/>
    <w:rsid w:val="00127C84"/>
    <w:rsid w:val="001303A0"/>
    <w:rsid w:val="0013055B"/>
    <w:rsid w:val="00130965"/>
    <w:rsid w:val="00131014"/>
    <w:rsid w:val="0013178A"/>
    <w:rsid w:val="00132889"/>
    <w:rsid w:val="0013362D"/>
    <w:rsid w:val="00133699"/>
    <w:rsid w:val="001338B1"/>
    <w:rsid w:val="00135F98"/>
    <w:rsid w:val="001367FE"/>
    <w:rsid w:val="001368FC"/>
    <w:rsid w:val="00137209"/>
    <w:rsid w:val="001373D3"/>
    <w:rsid w:val="00140A33"/>
    <w:rsid w:val="0014117E"/>
    <w:rsid w:val="001418B6"/>
    <w:rsid w:val="00141FA2"/>
    <w:rsid w:val="00142430"/>
    <w:rsid w:val="0014301F"/>
    <w:rsid w:val="00143CB5"/>
    <w:rsid w:val="00144AD2"/>
    <w:rsid w:val="00144D73"/>
    <w:rsid w:val="0014702E"/>
    <w:rsid w:val="001474E5"/>
    <w:rsid w:val="001475F5"/>
    <w:rsid w:val="001478C8"/>
    <w:rsid w:val="00147ABF"/>
    <w:rsid w:val="00147B58"/>
    <w:rsid w:val="00147CB9"/>
    <w:rsid w:val="00147F08"/>
    <w:rsid w:val="00150559"/>
    <w:rsid w:val="00150A64"/>
    <w:rsid w:val="00151706"/>
    <w:rsid w:val="00151BD2"/>
    <w:rsid w:val="00152043"/>
    <w:rsid w:val="00152D15"/>
    <w:rsid w:val="00153867"/>
    <w:rsid w:val="001539DC"/>
    <w:rsid w:val="001552E5"/>
    <w:rsid w:val="00155E13"/>
    <w:rsid w:val="00155EB9"/>
    <w:rsid w:val="0015686B"/>
    <w:rsid w:val="00156C6C"/>
    <w:rsid w:val="001577E6"/>
    <w:rsid w:val="00157B1F"/>
    <w:rsid w:val="001604B7"/>
    <w:rsid w:val="00161516"/>
    <w:rsid w:val="0016168E"/>
    <w:rsid w:val="00162233"/>
    <w:rsid w:val="00164B83"/>
    <w:rsid w:val="00165067"/>
    <w:rsid w:val="001652A0"/>
    <w:rsid w:val="0016689E"/>
    <w:rsid w:val="001672F3"/>
    <w:rsid w:val="00170511"/>
    <w:rsid w:val="00170CFA"/>
    <w:rsid w:val="00170ED2"/>
    <w:rsid w:val="001714F2"/>
    <w:rsid w:val="0017186F"/>
    <w:rsid w:val="00171EE8"/>
    <w:rsid w:val="001729AA"/>
    <w:rsid w:val="001735A6"/>
    <w:rsid w:val="00173BA8"/>
    <w:rsid w:val="00173D3A"/>
    <w:rsid w:val="00173E7F"/>
    <w:rsid w:val="0017471D"/>
    <w:rsid w:val="00174B4D"/>
    <w:rsid w:val="0017562A"/>
    <w:rsid w:val="00175BE1"/>
    <w:rsid w:val="00175C8F"/>
    <w:rsid w:val="00176330"/>
    <w:rsid w:val="00176CAE"/>
    <w:rsid w:val="001773AC"/>
    <w:rsid w:val="00177902"/>
    <w:rsid w:val="00177AD8"/>
    <w:rsid w:val="00180B94"/>
    <w:rsid w:val="0018182D"/>
    <w:rsid w:val="00182055"/>
    <w:rsid w:val="00182CF4"/>
    <w:rsid w:val="00183176"/>
    <w:rsid w:val="00183368"/>
    <w:rsid w:val="0018384F"/>
    <w:rsid w:val="00183B71"/>
    <w:rsid w:val="001840DA"/>
    <w:rsid w:val="001841C4"/>
    <w:rsid w:val="00184236"/>
    <w:rsid w:val="001845DA"/>
    <w:rsid w:val="00185048"/>
    <w:rsid w:val="00191640"/>
    <w:rsid w:val="001918E3"/>
    <w:rsid w:val="00191A21"/>
    <w:rsid w:val="00191B68"/>
    <w:rsid w:val="001923F1"/>
    <w:rsid w:val="00192C4F"/>
    <w:rsid w:val="00193F0D"/>
    <w:rsid w:val="00194116"/>
    <w:rsid w:val="001952F2"/>
    <w:rsid w:val="001956D8"/>
    <w:rsid w:val="00195F5B"/>
    <w:rsid w:val="00196648"/>
    <w:rsid w:val="00196F14"/>
    <w:rsid w:val="001978D8"/>
    <w:rsid w:val="00197B0D"/>
    <w:rsid w:val="00197B52"/>
    <w:rsid w:val="00197D00"/>
    <w:rsid w:val="001A0989"/>
    <w:rsid w:val="001A0E41"/>
    <w:rsid w:val="001A1101"/>
    <w:rsid w:val="001A16DE"/>
    <w:rsid w:val="001A1AEE"/>
    <w:rsid w:val="001A349F"/>
    <w:rsid w:val="001A3B94"/>
    <w:rsid w:val="001A4EC1"/>
    <w:rsid w:val="001A5BD3"/>
    <w:rsid w:val="001A5DFF"/>
    <w:rsid w:val="001A5EC9"/>
    <w:rsid w:val="001A6527"/>
    <w:rsid w:val="001A664A"/>
    <w:rsid w:val="001B02F3"/>
    <w:rsid w:val="001B1242"/>
    <w:rsid w:val="001B16F8"/>
    <w:rsid w:val="001B2372"/>
    <w:rsid w:val="001B2B48"/>
    <w:rsid w:val="001B2E91"/>
    <w:rsid w:val="001B34AD"/>
    <w:rsid w:val="001B4001"/>
    <w:rsid w:val="001B4B28"/>
    <w:rsid w:val="001B4E06"/>
    <w:rsid w:val="001B6D94"/>
    <w:rsid w:val="001B7B40"/>
    <w:rsid w:val="001C082B"/>
    <w:rsid w:val="001C1096"/>
    <w:rsid w:val="001C13DA"/>
    <w:rsid w:val="001C23F6"/>
    <w:rsid w:val="001C258D"/>
    <w:rsid w:val="001C284D"/>
    <w:rsid w:val="001C2930"/>
    <w:rsid w:val="001C2978"/>
    <w:rsid w:val="001C45C0"/>
    <w:rsid w:val="001C5227"/>
    <w:rsid w:val="001C58E0"/>
    <w:rsid w:val="001C5A8A"/>
    <w:rsid w:val="001C643F"/>
    <w:rsid w:val="001C72E3"/>
    <w:rsid w:val="001C7387"/>
    <w:rsid w:val="001C759A"/>
    <w:rsid w:val="001C7C2F"/>
    <w:rsid w:val="001D094C"/>
    <w:rsid w:val="001D0D51"/>
    <w:rsid w:val="001D2566"/>
    <w:rsid w:val="001D2844"/>
    <w:rsid w:val="001D2EBD"/>
    <w:rsid w:val="001D389E"/>
    <w:rsid w:val="001D4A66"/>
    <w:rsid w:val="001D5149"/>
    <w:rsid w:val="001D5780"/>
    <w:rsid w:val="001D69BF"/>
    <w:rsid w:val="001D6D0A"/>
    <w:rsid w:val="001D71A5"/>
    <w:rsid w:val="001E08BE"/>
    <w:rsid w:val="001E1E81"/>
    <w:rsid w:val="001E2210"/>
    <w:rsid w:val="001E242F"/>
    <w:rsid w:val="001E2A5B"/>
    <w:rsid w:val="001E387F"/>
    <w:rsid w:val="001E3C4F"/>
    <w:rsid w:val="001E488E"/>
    <w:rsid w:val="001E534B"/>
    <w:rsid w:val="001E57F2"/>
    <w:rsid w:val="001E5E95"/>
    <w:rsid w:val="001E60C4"/>
    <w:rsid w:val="001E757D"/>
    <w:rsid w:val="001F0825"/>
    <w:rsid w:val="001F135E"/>
    <w:rsid w:val="001F1E0B"/>
    <w:rsid w:val="001F21B5"/>
    <w:rsid w:val="001F242C"/>
    <w:rsid w:val="001F2BF9"/>
    <w:rsid w:val="001F3125"/>
    <w:rsid w:val="001F33F4"/>
    <w:rsid w:val="001F37CF"/>
    <w:rsid w:val="001F3E55"/>
    <w:rsid w:val="001F4B05"/>
    <w:rsid w:val="001F50AE"/>
    <w:rsid w:val="001F6192"/>
    <w:rsid w:val="001F6C7F"/>
    <w:rsid w:val="001F6EFD"/>
    <w:rsid w:val="001F7361"/>
    <w:rsid w:val="001F7FFA"/>
    <w:rsid w:val="002003B2"/>
    <w:rsid w:val="00203910"/>
    <w:rsid w:val="00203DE2"/>
    <w:rsid w:val="00203FD7"/>
    <w:rsid w:val="00205149"/>
    <w:rsid w:val="0020567B"/>
    <w:rsid w:val="002057ED"/>
    <w:rsid w:val="00205A0B"/>
    <w:rsid w:val="0020630C"/>
    <w:rsid w:val="0021087D"/>
    <w:rsid w:val="00210B36"/>
    <w:rsid w:val="00211AF9"/>
    <w:rsid w:val="002120DA"/>
    <w:rsid w:val="00212B23"/>
    <w:rsid w:val="00212D3B"/>
    <w:rsid w:val="0021414E"/>
    <w:rsid w:val="00215FD3"/>
    <w:rsid w:val="00216D88"/>
    <w:rsid w:val="00217347"/>
    <w:rsid w:val="00217CA3"/>
    <w:rsid w:val="0022063A"/>
    <w:rsid w:val="00220A24"/>
    <w:rsid w:val="00220C91"/>
    <w:rsid w:val="002210F2"/>
    <w:rsid w:val="002211B1"/>
    <w:rsid w:val="002225FF"/>
    <w:rsid w:val="002234D6"/>
    <w:rsid w:val="002243D3"/>
    <w:rsid w:val="002245B8"/>
    <w:rsid w:val="00224784"/>
    <w:rsid w:val="002249A2"/>
    <w:rsid w:val="002251AC"/>
    <w:rsid w:val="00225369"/>
    <w:rsid w:val="00225696"/>
    <w:rsid w:val="002267C1"/>
    <w:rsid w:val="00226A6B"/>
    <w:rsid w:val="00226E04"/>
    <w:rsid w:val="00226EED"/>
    <w:rsid w:val="00227134"/>
    <w:rsid w:val="00227618"/>
    <w:rsid w:val="00230B13"/>
    <w:rsid w:val="002318D7"/>
    <w:rsid w:val="00232C78"/>
    <w:rsid w:val="00233C8F"/>
    <w:rsid w:val="002345A2"/>
    <w:rsid w:val="00235CD3"/>
    <w:rsid w:val="00236467"/>
    <w:rsid w:val="00236962"/>
    <w:rsid w:val="00236A23"/>
    <w:rsid w:val="0023782A"/>
    <w:rsid w:val="00237AD5"/>
    <w:rsid w:val="002402E8"/>
    <w:rsid w:val="0024041B"/>
    <w:rsid w:val="002413AB"/>
    <w:rsid w:val="00242670"/>
    <w:rsid w:val="002436C3"/>
    <w:rsid w:val="00244F98"/>
    <w:rsid w:val="00245D3C"/>
    <w:rsid w:val="002466EF"/>
    <w:rsid w:val="00247026"/>
    <w:rsid w:val="002478AC"/>
    <w:rsid w:val="00250714"/>
    <w:rsid w:val="00250D00"/>
    <w:rsid w:val="00250DAB"/>
    <w:rsid w:val="002511A4"/>
    <w:rsid w:val="0025132F"/>
    <w:rsid w:val="002518F6"/>
    <w:rsid w:val="0025393C"/>
    <w:rsid w:val="00253C94"/>
    <w:rsid w:val="00254BBA"/>
    <w:rsid w:val="002555E9"/>
    <w:rsid w:val="002566D9"/>
    <w:rsid w:val="002569C0"/>
    <w:rsid w:val="00256CB1"/>
    <w:rsid w:val="0025718B"/>
    <w:rsid w:val="0025787F"/>
    <w:rsid w:val="00257A59"/>
    <w:rsid w:val="0026133E"/>
    <w:rsid w:val="00261E67"/>
    <w:rsid w:val="002620A6"/>
    <w:rsid w:val="00262B9E"/>
    <w:rsid w:val="002634BE"/>
    <w:rsid w:val="002635F6"/>
    <w:rsid w:val="00263BB9"/>
    <w:rsid w:val="00264046"/>
    <w:rsid w:val="00264925"/>
    <w:rsid w:val="00264D14"/>
    <w:rsid w:val="00264E08"/>
    <w:rsid w:val="00265353"/>
    <w:rsid w:val="002654A8"/>
    <w:rsid w:val="00265C7A"/>
    <w:rsid w:val="00266234"/>
    <w:rsid w:val="00266AEB"/>
    <w:rsid w:val="00267EE6"/>
    <w:rsid w:val="0027006A"/>
    <w:rsid w:val="00270965"/>
    <w:rsid w:val="00270DFD"/>
    <w:rsid w:val="00271B8B"/>
    <w:rsid w:val="00271FF5"/>
    <w:rsid w:val="0027255C"/>
    <w:rsid w:val="00272B45"/>
    <w:rsid w:val="00272E3F"/>
    <w:rsid w:val="0027354E"/>
    <w:rsid w:val="00274AD3"/>
    <w:rsid w:val="00274DD8"/>
    <w:rsid w:val="0027679B"/>
    <w:rsid w:val="002768DC"/>
    <w:rsid w:val="00276F83"/>
    <w:rsid w:val="002771FF"/>
    <w:rsid w:val="00280FCC"/>
    <w:rsid w:val="002813AB"/>
    <w:rsid w:val="0028191A"/>
    <w:rsid w:val="00281973"/>
    <w:rsid w:val="0028239E"/>
    <w:rsid w:val="002823DD"/>
    <w:rsid w:val="00282B4C"/>
    <w:rsid w:val="00282C97"/>
    <w:rsid w:val="00283548"/>
    <w:rsid w:val="00284C6A"/>
    <w:rsid w:val="00285497"/>
    <w:rsid w:val="002864FE"/>
    <w:rsid w:val="00286ABF"/>
    <w:rsid w:val="00286AC0"/>
    <w:rsid w:val="00286C57"/>
    <w:rsid w:val="00287414"/>
    <w:rsid w:val="00287C17"/>
    <w:rsid w:val="002907E4"/>
    <w:rsid w:val="0029154B"/>
    <w:rsid w:val="00291940"/>
    <w:rsid w:val="0029197F"/>
    <w:rsid w:val="00293060"/>
    <w:rsid w:val="0029333D"/>
    <w:rsid w:val="00293442"/>
    <w:rsid w:val="0029395C"/>
    <w:rsid w:val="0029437D"/>
    <w:rsid w:val="0029440E"/>
    <w:rsid w:val="0029653C"/>
    <w:rsid w:val="0029686E"/>
    <w:rsid w:val="002969BA"/>
    <w:rsid w:val="0029786A"/>
    <w:rsid w:val="002A0662"/>
    <w:rsid w:val="002A0FC1"/>
    <w:rsid w:val="002A1AC1"/>
    <w:rsid w:val="002A1E01"/>
    <w:rsid w:val="002A2263"/>
    <w:rsid w:val="002A2749"/>
    <w:rsid w:val="002A406E"/>
    <w:rsid w:val="002A47CC"/>
    <w:rsid w:val="002A4D32"/>
    <w:rsid w:val="002A5363"/>
    <w:rsid w:val="002A5848"/>
    <w:rsid w:val="002A5B70"/>
    <w:rsid w:val="002A6040"/>
    <w:rsid w:val="002A6447"/>
    <w:rsid w:val="002A6C5B"/>
    <w:rsid w:val="002A6F42"/>
    <w:rsid w:val="002A7079"/>
    <w:rsid w:val="002A76FD"/>
    <w:rsid w:val="002A77D8"/>
    <w:rsid w:val="002A7880"/>
    <w:rsid w:val="002B0380"/>
    <w:rsid w:val="002B096A"/>
    <w:rsid w:val="002B1AF8"/>
    <w:rsid w:val="002B22BA"/>
    <w:rsid w:val="002B2C09"/>
    <w:rsid w:val="002B5236"/>
    <w:rsid w:val="002B6076"/>
    <w:rsid w:val="002B63ED"/>
    <w:rsid w:val="002B6A9B"/>
    <w:rsid w:val="002B6C5C"/>
    <w:rsid w:val="002B7235"/>
    <w:rsid w:val="002B732E"/>
    <w:rsid w:val="002B7496"/>
    <w:rsid w:val="002B7735"/>
    <w:rsid w:val="002B7BC2"/>
    <w:rsid w:val="002B7C1F"/>
    <w:rsid w:val="002C07AF"/>
    <w:rsid w:val="002C0857"/>
    <w:rsid w:val="002C0B9E"/>
    <w:rsid w:val="002C0DFA"/>
    <w:rsid w:val="002C0EAC"/>
    <w:rsid w:val="002C17F2"/>
    <w:rsid w:val="002C190A"/>
    <w:rsid w:val="002C2B0F"/>
    <w:rsid w:val="002C2D26"/>
    <w:rsid w:val="002C2F21"/>
    <w:rsid w:val="002C36FE"/>
    <w:rsid w:val="002C480D"/>
    <w:rsid w:val="002C4CAA"/>
    <w:rsid w:val="002C4F5C"/>
    <w:rsid w:val="002C4FD5"/>
    <w:rsid w:val="002C55B5"/>
    <w:rsid w:val="002C62E1"/>
    <w:rsid w:val="002C6453"/>
    <w:rsid w:val="002C6882"/>
    <w:rsid w:val="002C6A09"/>
    <w:rsid w:val="002D0248"/>
    <w:rsid w:val="002D03A1"/>
    <w:rsid w:val="002D054B"/>
    <w:rsid w:val="002D066A"/>
    <w:rsid w:val="002D12DA"/>
    <w:rsid w:val="002D1613"/>
    <w:rsid w:val="002D18AA"/>
    <w:rsid w:val="002D1BAA"/>
    <w:rsid w:val="002D1C99"/>
    <w:rsid w:val="002D1ED5"/>
    <w:rsid w:val="002D2303"/>
    <w:rsid w:val="002D33A7"/>
    <w:rsid w:val="002D38CE"/>
    <w:rsid w:val="002D4B2D"/>
    <w:rsid w:val="002D4CBB"/>
    <w:rsid w:val="002D576A"/>
    <w:rsid w:val="002D679E"/>
    <w:rsid w:val="002D6B5E"/>
    <w:rsid w:val="002D7193"/>
    <w:rsid w:val="002D7318"/>
    <w:rsid w:val="002D7724"/>
    <w:rsid w:val="002D7DBE"/>
    <w:rsid w:val="002E1392"/>
    <w:rsid w:val="002E1CD6"/>
    <w:rsid w:val="002E28A5"/>
    <w:rsid w:val="002E2C0F"/>
    <w:rsid w:val="002E2CA3"/>
    <w:rsid w:val="002E3D84"/>
    <w:rsid w:val="002E4BD3"/>
    <w:rsid w:val="002E5108"/>
    <w:rsid w:val="002E5456"/>
    <w:rsid w:val="002E603F"/>
    <w:rsid w:val="002E7AAA"/>
    <w:rsid w:val="002E7E11"/>
    <w:rsid w:val="002F0761"/>
    <w:rsid w:val="002F07EF"/>
    <w:rsid w:val="002F0ED8"/>
    <w:rsid w:val="002F1C1E"/>
    <w:rsid w:val="002F20DB"/>
    <w:rsid w:val="002F2468"/>
    <w:rsid w:val="002F3F2B"/>
    <w:rsid w:val="002F4103"/>
    <w:rsid w:val="002F4B06"/>
    <w:rsid w:val="002F4F68"/>
    <w:rsid w:val="002F56C9"/>
    <w:rsid w:val="002F5792"/>
    <w:rsid w:val="002F5A03"/>
    <w:rsid w:val="002F5F44"/>
    <w:rsid w:val="002F60FD"/>
    <w:rsid w:val="002F7E6E"/>
    <w:rsid w:val="0030033F"/>
    <w:rsid w:val="00300CBF"/>
    <w:rsid w:val="00301322"/>
    <w:rsid w:val="00301C4E"/>
    <w:rsid w:val="00302412"/>
    <w:rsid w:val="00302B58"/>
    <w:rsid w:val="00302DCF"/>
    <w:rsid w:val="00303128"/>
    <w:rsid w:val="0030332D"/>
    <w:rsid w:val="00303C43"/>
    <w:rsid w:val="003049FD"/>
    <w:rsid w:val="003053EA"/>
    <w:rsid w:val="00305C87"/>
    <w:rsid w:val="00306324"/>
    <w:rsid w:val="00306A7A"/>
    <w:rsid w:val="00307D36"/>
    <w:rsid w:val="0031020C"/>
    <w:rsid w:val="0031113A"/>
    <w:rsid w:val="0031160E"/>
    <w:rsid w:val="00311817"/>
    <w:rsid w:val="00311F36"/>
    <w:rsid w:val="00312275"/>
    <w:rsid w:val="00312B74"/>
    <w:rsid w:val="003130C7"/>
    <w:rsid w:val="00315062"/>
    <w:rsid w:val="00315AB7"/>
    <w:rsid w:val="00316215"/>
    <w:rsid w:val="00316F0D"/>
    <w:rsid w:val="00317328"/>
    <w:rsid w:val="00317487"/>
    <w:rsid w:val="0031792C"/>
    <w:rsid w:val="00320218"/>
    <w:rsid w:val="003208CD"/>
    <w:rsid w:val="00320D36"/>
    <w:rsid w:val="003224A0"/>
    <w:rsid w:val="00322862"/>
    <w:rsid w:val="00322A66"/>
    <w:rsid w:val="00322CEB"/>
    <w:rsid w:val="00323500"/>
    <w:rsid w:val="003237DF"/>
    <w:rsid w:val="0032455C"/>
    <w:rsid w:val="0032523F"/>
    <w:rsid w:val="00325725"/>
    <w:rsid w:val="00325F3E"/>
    <w:rsid w:val="0032643E"/>
    <w:rsid w:val="00326922"/>
    <w:rsid w:val="00326EE3"/>
    <w:rsid w:val="0032FDF7"/>
    <w:rsid w:val="0033009E"/>
    <w:rsid w:val="00330A68"/>
    <w:rsid w:val="00331BCE"/>
    <w:rsid w:val="00331CC7"/>
    <w:rsid w:val="0033249B"/>
    <w:rsid w:val="0033251B"/>
    <w:rsid w:val="00332812"/>
    <w:rsid w:val="00332A8A"/>
    <w:rsid w:val="0033326A"/>
    <w:rsid w:val="00333422"/>
    <w:rsid w:val="00333AE2"/>
    <w:rsid w:val="003352CF"/>
    <w:rsid w:val="00335D14"/>
    <w:rsid w:val="0033688D"/>
    <w:rsid w:val="003373D9"/>
    <w:rsid w:val="00337AD5"/>
    <w:rsid w:val="00337FF8"/>
    <w:rsid w:val="00341E36"/>
    <w:rsid w:val="0034204D"/>
    <w:rsid w:val="003427FF"/>
    <w:rsid w:val="0034291D"/>
    <w:rsid w:val="0034307C"/>
    <w:rsid w:val="003430D9"/>
    <w:rsid w:val="00344CBB"/>
    <w:rsid w:val="00345BD2"/>
    <w:rsid w:val="00345EAE"/>
    <w:rsid w:val="00346777"/>
    <w:rsid w:val="00346868"/>
    <w:rsid w:val="0034764E"/>
    <w:rsid w:val="00347DBA"/>
    <w:rsid w:val="003501CC"/>
    <w:rsid w:val="00350419"/>
    <w:rsid w:val="0035111C"/>
    <w:rsid w:val="003518F2"/>
    <w:rsid w:val="00351B2F"/>
    <w:rsid w:val="00352BE2"/>
    <w:rsid w:val="00353060"/>
    <w:rsid w:val="003531B6"/>
    <w:rsid w:val="0035334B"/>
    <w:rsid w:val="00353891"/>
    <w:rsid w:val="00353B69"/>
    <w:rsid w:val="00354A14"/>
    <w:rsid w:val="00354B11"/>
    <w:rsid w:val="0035512D"/>
    <w:rsid w:val="00355808"/>
    <w:rsid w:val="00356DB5"/>
    <w:rsid w:val="00356F0B"/>
    <w:rsid w:val="0035712E"/>
    <w:rsid w:val="0035723F"/>
    <w:rsid w:val="003601BE"/>
    <w:rsid w:val="003612A9"/>
    <w:rsid w:val="00361810"/>
    <w:rsid w:val="003627EE"/>
    <w:rsid w:val="00362800"/>
    <w:rsid w:val="003629EE"/>
    <w:rsid w:val="003631D4"/>
    <w:rsid w:val="00363545"/>
    <w:rsid w:val="003639E8"/>
    <w:rsid w:val="00363FD3"/>
    <w:rsid w:val="00364BB7"/>
    <w:rsid w:val="00364BC0"/>
    <w:rsid w:val="00365746"/>
    <w:rsid w:val="0036594E"/>
    <w:rsid w:val="00366551"/>
    <w:rsid w:val="003666DC"/>
    <w:rsid w:val="003705C8"/>
    <w:rsid w:val="00370D0A"/>
    <w:rsid w:val="0037100D"/>
    <w:rsid w:val="00371694"/>
    <w:rsid w:val="00371FBB"/>
    <w:rsid w:val="0037202F"/>
    <w:rsid w:val="003721C0"/>
    <w:rsid w:val="00372981"/>
    <w:rsid w:val="00372F06"/>
    <w:rsid w:val="0037331A"/>
    <w:rsid w:val="003735C8"/>
    <w:rsid w:val="003739B0"/>
    <w:rsid w:val="00374ED7"/>
    <w:rsid w:val="003750EC"/>
    <w:rsid w:val="003757EB"/>
    <w:rsid w:val="0037696B"/>
    <w:rsid w:val="00377BEC"/>
    <w:rsid w:val="00377FF8"/>
    <w:rsid w:val="003801BE"/>
    <w:rsid w:val="003807BF"/>
    <w:rsid w:val="00380B86"/>
    <w:rsid w:val="00380EB3"/>
    <w:rsid w:val="00380FD5"/>
    <w:rsid w:val="00381748"/>
    <w:rsid w:val="0038187B"/>
    <w:rsid w:val="00381B04"/>
    <w:rsid w:val="00381D96"/>
    <w:rsid w:val="00382267"/>
    <w:rsid w:val="0038285C"/>
    <w:rsid w:val="003829B6"/>
    <w:rsid w:val="0038376C"/>
    <w:rsid w:val="003845E4"/>
    <w:rsid w:val="00384A5C"/>
    <w:rsid w:val="003851E8"/>
    <w:rsid w:val="003854F1"/>
    <w:rsid w:val="00385FDE"/>
    <w:rsid w:val="00386367"/>
    <w:rsid w:val="003867EC"/>
    <w:rsid w:val="00387079"/>
    <w:rsid w:val="00390EB6"/>
    <w:rsid w:val="00390F99"/>
    <w:rsid w:val="00391EDB"/>
    <w:rsid w:val="0039272B"/>
    <w:rsid w:val="00392846"/>
    <w:rsid w:val="0039286D"/>
    <w:rsid w:val="003934E0"/>
    <w:rsid w:val="003938DF"/>
    <w:rsid w:val="00393F70"/>
    <w:rsid w:val="00394CCF"/>
    <w:rsid w:val="00394EC6"/>
    <w:rsid w:val="003950EC"/>
    <w:rsid w:val="00395B94"/>
    <w:rsid w:val="00395BB1"/>
    <w:rsid w:val="00396B67"/>
    <w:rsid w:val="003973DC"/>
    <w:rsid w:val="003974BF"/>
    <w:rsid w:val="00397D50"/>
    <w:rsid w:val="003A0571"/>
    <w:rsid w:val="003A075C"/>
    <w:rsid w:val="003A1EFB"/>
    <w:rsid w:val="003A1F37"/>
    <w:rsid w:val="003A202A"/>
    <w:rsid w:val="003A225D"/>
    <w:rsid w:val="003A3593"/>
    <w:rsid w:val="003A37F3"/>
    <w:rsid w:val="003A3AB8"/>
    <w:rsid w:val="003A3B39"/>
    <w:rsid w:val="003A4C8D"/>
    <w:rsid w:val="003A4EA2"/>
    <w:rsid w:val="003A5965"/>
    <w:rsid w:val="003A5BC9"/>
    <w:rsid w:val="003A5D77"/>
    <w:rsid w:val="003A71E7"/>
    <w:rsid w:val="003A7326"/>
    <w:rsid w:val="003A74D6"/>
    <w:rsid w:val="003A7B67"/>
    <w:rsid w:val="003A7B70"/>
    <w:rsid w:val="003A7CD4"/>
    <w:rsid w:val="003A7D98"/>
    <w:rsid w:val="003B0881"/>
    <w:rsid w:val="003B0BB7"/>
    <w:rsid w:val="003B1774"/>
    <w:rsid w:val="003B2A4D"/>
    <w:rsid w:val="003B2E31"/>
    <w:rsid w:val="003B41D6"/>
    <w:rsid w:val="003B4425"/>
    <w:rsid w:val="003B4C56"/>
    <w:rsid w:val="003B5112"/>
    <w:rsid w:val="003B5658"/>
    <w:rsid w:val="003B5B8B"/>
    <w:rsid w:val="003B61F6"/>
    <w:rsid w:val="003B6495"/>
    <w:rsid w:val="003B68A3"/>
    <w:rsid w:val="003B6C86"/>
    <w:rsid w:val="003B72F3"/>
    <w:rsid w:val="003B7864"/>
    <w:rsid w:val="003C0140"/>
    <w:rsid w:val="003C01E1"/>
    <w:rsid w:val="003C15CB"/>
    <w:rsid w:val="003C17A9"/>
    <w:rsid w:val="003C1985"/>
    <w:rsid w:val="003C1A8D"/>
    <w:rsid w:val="003C1EC1"/>
    <w:rsid w:val="003C213D"/>
    <w:rsid w:val="003C2AEF"/>
    <w:rsid w:val="003C2B8E"/>
    <w:rsid w:val="003C2D84"/>
    <w:rsid w:val="003C305E"/>
    <w:rsid w:val="003C312B"/>
    <w:rsid w:val="003C3230"/>
    <w:rsid w:val="003C38B7"/>
    <w:rsid w:val="003C3B5F"/>
    <w:rsid w:val="003C482F"/>
    <w:rsid w:val="003C5943"/>
    <w:rsid w:val="003C5A94"/>
    <w:rsid w:val="003C5B1F"/>
    <w:rsid w:val="003C6438"/>
    <w:rsid w:val="003C72D1"/>
    <w:rsid w:val="003C75F4"/>
    <w:rsid w:val="003D0D98"/>
    <w:rsid w:val="003D10AF"/>
    <w:rsid w:val="003D1599"/>
    <w:rsid w:val="003D167F"/>
    <w:rsid w:val="003D2CB2"/>
    <w:rsid w:val="003D2D86"/>
    <w:rsid w:val="003D2EDB"/>
    <w:rsid w:val="003D4933"/>
    <w:rsid w:val="003D4D0D"/>
    <w:rsid w:val="003D53D6"/>
    <w:rsid w:val="003D65DF"/>
    <w:rsid w:val="003D676A"/>
    <w:rsid w:val="003D69E5"/>
    <w:rsid w:val="003D6BA0"/>
    <w:rsid w:val="003E013F"/>
    <w:rsid w:val="003E02E0"/>
    <w:rsid w:val="003E086F"/>
    <w:rsid w:val="003E0A24"/>
    <w:rsid w:val="003E1960"/>
    <w:rsid w:val="003E2167"/>
    <w:rsid w:val="003E2352"/>
    <w:rsid w:val="003E2EF5"/>
    <w:rsid w:val="003E4D25"/>
    <w:rsid w:val="003E76CB"/>
    <w:rsid w:val="003E7CA8"/>
    <w:rsid w:val="003E7CE5"/>
    <w:rsid w:val="003E7D4A"/>
    <w:rsid w:val="003E7F36"/>
    <w:rsid w:val="003F02B0"/>
    <w:rsid w:val="003F0A09"/>
    <w:rsid w:val="003F0D52"/>
    <w:rsid w:val="003F12F6"/>
    <w:rsid w:val="003F1764"/>
    <w:rsid w:val="003F22FB"/>
    <w:rsid w:val="003F2799"/>
    <w:rsid w:val="003F343E"/>
    <w:rsid w:val="003F3658"/>
    <w:rsid w:val="003F38A0"/>
    <w:rsid w:val="003F3A38"/>
    <w:rsid w:val="003F4657"/>
    <w:rsid w:val="003F4841"/>
    <w:rsid w:val="003F7988"/>
    <w:rsid w:val="003F79D9"/>
    <w:rsid w:val="003F7E5A"/>
    <w:rsid w:val="004005F7"/>
    <w:rsid w:val="00400F7D"/>
    <w:rsid w:val="004019A0"/>
    <w:rsid w:val="0040230F"/>
    <w:rsid w:val="0040241A"/>
    <w:rsid w:val="00403820"/>
    <w:rsid w:val="00403CEF"/>
    <w:rsid w:val="00403FBD"/>
    <w:rsid w:val="004045DB"/>
    <w:rsid w:val="00404AE4"/>
    <w:rsid w:val="00404CD1"/>
    <w:rsid w:val="0040568D"/>
    <w:rsid w:val="004059CA"/>
    <w:rsid w:val="004064D7"/>
    <w:rsid w:val="00406B43"/>
    <w:rsid w:val="004073E5"/>
    <w:rsid w:val="0040740B"/>
    <w:rsid w:val="00411E6F"/>
    <w:rsid w:val="004121A3"/>
    <w:rsid w:val="0041252E"/>
    <w:rsid w:val="004150EB"/>
    <w:rsid w:val="00416136"/>
    <w:rsid w:val="00416A18"/>
    <w:rsid w:val="00416DBC"/>
    <w:rsid w:val="00416F53"/>
    <w:rsid w:val="00417B05"/>
    <w:rsid w:val="004203FE"/>
    <w:rsid w:val="00420426"/>
    <w:rsid w:val="00420C17"/>
    <w:rsid w:val="0042137C"/>
    <w:rsid w:val="00421BC6"/>
    <w:rsid w:val="00421FF8"/>
    <w:rsid w:val="0042240F"/>
    <w:rsid w:val="0042288E"/>
    <w:rsid w:val="004228D7"/>
    <w:rsid w:val="00422BD5"/>
    <w:rsid w:val="0042345E"/>
    <w:rsid w:val="00423F02"/>
    <w:rsid w:val="00423FA3"/>
    <w:rsid w:val="0042453A"/>
    <w:rsid w:val="00424AEF"/>
    <w:rsid w:val="004260C4"/>
    <w:rsid w:val="004262B7"/>
    <w:rsid w:val="00426CD8"/>
    <w:rsid w:val="00430149"/>
    <w:rsid w:val="004303C0"/>
    <w:rsid w:val="00431095"/>
    <w:rsid w:val="00431532"/>
    <w:rsid w:val="0043231A"/>
    <w:rsid w:val="00432C1B"/>
    <w:rsid w:val="00433A16"/>
    <w:rsid w:val="00433AAD"/>
    <w:rsid w:val="00433D36"/>
    <w:rsid w:val="00434474"/>
    <w:rsid w:val="00434B0F"/>
    <w:rsid w:val="00435700"/>
    <w:rsid w:val="00436F16"/>
    <w:rsid w:val="00437CE4"/>
    <w:rsid w:val="00437EA2"/>
    <w:rsid w:val="00440422"/>
    <w:rsid w:val="0044105A"/>
    <w:rsid w:val="00441D57"/>
    <w:rsid w:val="004425A6"/>
    <w:rsid w:val="00442CB0"/>
    <w:rsid w:val="00444806"/>
    <w:rsid w:val="00445D2F"/>
    <w:rsid w:val="00445F9A"/>
    <w:rsid w:val="004462DB"/>
    <w:rsid w:val="004469E2"/>
    <w:rsid w:val="00446C6A"/>
    <w:rsid w:val="00447A8D"/>
    <w:rsid w:val="00447B2A"/>
    <w:rsid w:val="00447B36"/>
    <w:rsid w:val="00450533"/>
    <w:rsid w:val="00451ECF"/>
    <w:rsid w:val="00452085"/>
    <w:rsid w:val="004526E3"/>
    <w:rsid w:val="0045280B"/>
    <w:rsid w:val="00452A60"/>
    <w:rsid w:val="0045334F"/>
    <w:rsid w:val="004535D3"/>
    <w:rsid w:val="00454028"/>
    <w:rsid w:val="004546A3"/>
    <w:rsid w:val="00454C34"/>
    <w:rsid w:val="00454C77"/>
    <w:rsid w:val="004559DE"/>
    <w:rsid w:val="00456DC7"/>
    <w:rsid w:val="00457562"/>
    <w:rsid w:val="00457F24"/>
    <w:rsid w:val="004602E9"/>
    <w:rsid w:val="00460883"/>
    <w:rsid w:val="00460F45"/>
    <w:rsid w:val="00461021"/>
    <w:rsid w:val="004612E4"/>
    <w:rsid w:val="00462B25"/>
    <w:rsid w:val="00462D68"/>
    <w:rsid w:val="0046346C"/>
    <w:rsid w:val="0046480E"/>
    <w:rsid w:val="0046512B"/>
    <w:rsid w:val="00465C54"/>
    <w:rsid w:val="00465ED4"/>
    <w:rsid w:val="0046602A"/>
    <w:rsid w:val="004660EE"/>
    <w:rsid w:val="004663DA"/>
    <w:rsid w:val="00466BDE"/>
    <w:rsid w:val="00467FD2"/>
    <w:rsid w:val="00470368"/>
    <w:rsid w:val="004708CE"/>
    <w:rsid w:val="00470D46"/>
    <w:rsid w:val="00471F11"/>
    <w:rsid w:val="0047264B"/>
    <w:rsid w:val="00473604"/>
    <w:rsid w:val="00474B8A"/>
    <w:rsid w:val="00474C1C"/>
    <w:rsid w:val="00474D90"/>
    <w:rsid w:val="00476D5F"/>
    <w:rsid w:val="004771A4"/>
    <w:rsid w:val="004773D8"/>
    <w:rsid w:val="00477D15"/>
    <w:rsid w:val="00480214"/>
    <w:rsid w:val="00480EA6"/>
    <w:rsid w:val="00481BA6"/>
    <w:rsid w:val="00482BF7"/>
    <w:rsid w:val="004837AA"/>
    <w:rsid w:val="00484FC7"/>
    <w:rsid w:val="004851D8"/>
    <w:rsid w:val="0048594F"/>
    <w:rsid w:val="0048617C"/>
    <w:rsid w:val="00486C05"/>
    <w:rsid w:val="004873B5"/>
    <w:rsid w:val="00487991"/>
    <w:rsid w:val="0048799B"/>
    <w:rsid w:val="004909B5"/>
    <w:rsid w:val="00491010"/>
    <w:rsid w:val="0049135E"/>
    <w:rsid w:val="00491C4E"/>
    <w:rsid w:val="004928D1"/>
    <w:rsid w:val="0049290C"/>
    <w:rsid w:val="00493F4B"/>
    <w:rsid w:val="00494B42"/>
    <w:rsid w:val="00496159"/>
    <w:rsid w:val="00496681"/>
    <w:rsid w:val="00496B10"/>
    <w:rsid w:val="00496FAA"/>
    <w:rsid w:val="0049763A"/>
    <w:rsid w:val="004A00C7"/>
    <w:rsid w:val="004A05AB"/>
    <w:rsid w:val="004A160A"/>
    <w:rsid w:val="004A1729"/>
    <w:rsid w:val="004A2B0F"/>
    <w:rsid w:val="004A2BF2"/>
    <w:rsid w:val="004A305E"/>
    <w:rsid w:val="004A3A9B"/>
    <w:rsid w:val="004A491C"/>
    <w:rsid w:val="004A61F9"/>
    <w:rsid w:val="004A6363"/>
    <w:rsid w:val="004A6373"/>
    <w:rsid w:val="004A6855"/>
    <w:rsid w:val="004A699F"/>
    <w:rsid w:val="004A6B30"/>
    <w:rsid w:val="004A6BD4"/>
    <w:rsid w:val="004A7073"/>
    <w:rsid w:val="004A7164"/>
    <w:rsid w:val="004A747B"/>
    <w:rsid w:val="004B06C0"/>
    <w:rsid w:val="004B0D4D"/>
    <w:rsid w:val="004B1195"/>
    <w:rsid w:val="004B1313"/>
    <w:rsid w:val="004B1ADB"/>
    <w:rsid w:val="004B2B4A"/>
    <w:rsid w:val="004B2B52"/>
    <w:rsid w:val="004B4775"/>
    <w:rsid w:val="004B4896"/>
    <w:rsid w:val="004B4A7D"/>
    <w:rsid w:val="004B4EA8"/>
    <w:rsid w:val="004B575C"/>
    <w:rsid w:val="004B66E5"/>
    <w:rsid w:val="004B7596"/>
    <w:rsid w:val="004B7655"/>
    <w:rsid w:val="004C0DFC"/>
    <w:rsid w:val="004C1018"/>
    <w:rsid w:val="004C12C6"/>
    <w:rsid w:val="004C133E"/>
    <w:rsid w:val="004C138E"/>
    <w:rsid w:val="004C165A"/>
    <w:rsid w:val="004C375C"/>
    <w:rsid w:val="004C434D"/>
    <w:rsid w:val="004C5D43"/>
    <w:rsid w:val="004C60B7"/>
    <w:rsid w:val="004C62A8"/>
    <w:rsid w:val="004C6823"/>
    <w:rsid w:val="004C7455"/>
    <w:rsid w:val="004C78B4"/>
    <w:rsid w:val="004C7CD7"/>
    <w:rsid w:val="004C7E71"/>
    <w:rsid w:val="004D07D1"/>
    <w:rsid w:val="004D1E5D"/>
    <w:rsid w:val="004D1E87"/>
    <w:rsid w:val="004D2ADF"/>
    <w:rsid w:val="004D2B9E"/>
    <w:rsid w:val="004D3423"/>
    <w:rsid w:val="004D3DFF"/>
    <w:rsid w:val="004D4512"/>
    <w:rsid w:val="004D46A2"/>
    <w:rsid w:val="004D564D"/>
    <w:rsid w:val="004D56C9"/>
    <w:rsid w:val="004D6306"/>
    <w:rsid w:val="004D6338"/>
    <w:rsid w:val="004D6B36"/>
    <w:rsid w:val="004D7673"/>
    <w:rsid w:val="004D788E"/>
    <w:rsid w:val="004D7D74"/>
    <w:rsid w:val="004E06C7"/>
    <w:rsid w:val="004E1751"/>
    <w:rsid w:val="004E346F"/>
    <w:rsid w:val="004E373D"/>
    <w:rsid w:val="004E418B"/>
    <w:rsid w:val="004E4552"/>
    <w:rsid w:val="004E5485"/>
    <w:rsid w:val="004E59DB"/>
    <w:rsid w:val="004E6057"/>
    <w:rsid w:val="004E6778"/>
    <w:rsid w:val="004E7500"/>
    <w:rsid w:val="004E7D9F"/>
    <w:rsid w:val="004F0165"/>
    <w:rsid w:val="004F2060"/>
    <w:rsid w:val="004F29DE"/>
    <w:rsid w:val="004F2FA2"/>
    <w:rsid w:val="004F30E0"/>
    <w:rsid w:val="004F3E29"/>
    <w:rsid w:val="004F412E"/>
    <w:rsid w:val="004F47DB"/>
    <w:rsid w:val="004F5237"/>
    <w:rsid w:val="004F523E"/>
    <w:rsid w:val="004F5EA6"/>
    <w:rsid w:val="004F6BFB"/>
    <w:rsid w:val="004F7314"/>
    <w:rsid w:val="004F7678"/>
    <w:rsid w:val="004F7E13"/>
    <w:rsid w:val="00500ADE"/>
    <w:rsid w:val="00500C0A"/>
    <w:rsid w:val="00500D68"/>
    <w:rsid w:val="005015FB"/>
    <w:rsid w:val="005019C4"/>
    <w:rsid w:val="005024AB"/>
    <w:rsid w:val="00504320"/>
    <w:rsid w:val="00504C14"/>
    <w:rsid w:val="00504E65"/>
    <w:rsid w:val="005050B7"/>
    <w:rsid w:val="00505293"/>
    <w:rsid w:val="00505F33"/>
    <w:rsid w:val="00506B1F"/>
    <w:rsid w:val="00506E8D"/>
    <w:rsid w:val="005105BD"/>
    <w:rsid w:val="00510ABF"/>
    <w:rsid w:val="00511EFC"/>
    <w:rsid w:val="00512225"/>
    <w:rsid w:val="0051227B"/>
    <w:rsid w:val="00512CF1"/>
    <w:rsid w:val="0051347C"/>
    <w:rsid w:val="0051363F"/>
    <w:rsid w:val="00514755"/>
    <w:rsid w:val="00515CC1"/>
    <w:rsid w:val="0051654F"/>
    <w:rsid w:val="005172F1"/>
    <w:rsid w:val="0051735C"/>
    <w:rsid w:val="005177E7"/>
    <w:rsid w:val="0051781D"/>
    <w:rsid w:val="0052081A"/>
    <w:rsid w:val="005210AC"/>
    <w:rsid w:val="00521C1F"/>
    <w:rsid w:val="00521E63"/>
    <w:rsid w:val="005227A2"/>
    <w:rsid w:val="005229C0"/>
    <w:rsid w:val="0052305D"/>
    <w:rsid w:val="00523203"/>
    <w:rsid w:val="0052385F"/>
    <w:rsid w:val="00523DFF"/>
    <w:rsid w:val="005243FC"/>
    <w:rsid w:val="005246E7"/>
    <w:rsid w:val="00525164"/>
    <w:rsid w:val="005255F2"/>
    <w:rsid w:val="005266B9"/>
    <w:rsid w:val="005266C8"/>
    <w:rsid w:val="0052696C"/>
    <w:rsid w:val="00526EAD"/>
    <w:rsid w:val="00527023"/>
    <w:rsid w:val="00527833"/>
    <w:rsid w:val="00527C0A"/>
    <w:rsid w:val="005312F1"/>
    <w:rsid w:val="00531775"/>
    <w:rsid w:val="00532361"/>
    <w:rsid w:val="005324AE"/>
    <w:rsid w:val="00532830"/>
    <w:rsid w:val="00533AE1"/>
    <w:rsid w:val="00533DB0"/>
    <w:rsid w:val="00534488"/>
    <w:rsid w:val="00535424"/>
    <w:rsid w:val="00535710"/>
    <w:rsid w:val="005362E7"/>
    <w:rsid w:val="005367A2"/>
    <w:rsid w:val="00536B31"/>
    <w:rsid w:val="00537B69"/>
    <w:rsid w:val="00537E03"/>
    <w:rsid w:val="005406CA"/>
    <w:rsid w:val="00541432"/>
    <w:rsid w:val="00541C90"/>
    <w:rsid w:val="00542507"/>
    <w:rsid w:val="00543307"/>
    <w:rsid w:val="005435C1"/>
    <w:rsid w:val="005468E1"/>
    <w:rsid w:val="005475EF"/>
    <w:rsid w:val="0054768E"/>
    <w:rsid w:val="00547FC0"/>
    <w:rsid w:val="00550709"/>
    <w:rsid w:val="005508BF"/>
    <w:rsid w:val="005508CA"/>
    <w:rsid w:val="00550DB8"/>
    <w:rsid w:val="00550F6B"/>
    <w:rsid w:val="005517B5"/>
    <w:rsid w:val="00551A02"/>
    <w:rsid w:val="00551FBB"/>
    <w:rsid w:val="00553421"/>
    <w:rsid w:val="00554EFB"/>
    <w:rsid w:val="00555D16"/>
    <w:rsid w:val="00556740"/>
    <w:rsid w:val="005603CA"/>
    <w:rsid w:val="0056045A"/>
    <w:rsid w:val="005607BC"/>
    <w:rsid w:val="00560DE8"/>
    <w:rsid w:val="005612BF"/>
    <w:rsid w:val="00561B0A"/>
    <w:rsid w:val="00562597"/>
    <w:rsid w:val="0056358F"/>
    <w:rsid w:val="00564618"/>
    <w:rsid w:val="00564C80"/>
    <w:rsid w:val="00565229"/>
    <w:rsid w:val="00565437"/>
    <w:rsid w:val="005654CF"/>
    <w:rsid w:val="0056610F"/>
    <w:rsid w:val="005668B2"/>
    <w:rsid w:val="0056701B"/>
    <w:rsid w:val="005670C9"/>
    <w:rsid w:val="00567187"/>
    <w:rsid w:val="00567673"/>
    <w:rsid w:val="00567A8A"/>
    <w:rsid w:val="00572308"/>
    <w:rsid w:val="00572558"/>
    <w:rsid w:val="00573BFA"/>
    <w:rsid w:val="0057405E"/>
    <w:rsid w:val="005742A0"/>
    <w:rsid w:val="005745C2"/>
    <w:rsid w:val="0057581D"/>
    <w:rsid w:val="00575CD4"/>
    <w:rsid w:val="0057605D"/>
    <w:rsid w:val="00576184"/>
    <w:rsid w:val="005774A7"/>
    <w:rsid w:val="0057758C"/>
    <w:rsid w:val="00582B3B"/>
    <w:rsid w:val="00584379"/>
    <w:rsid w:val="00585553"/>
    <w:rsid w:val="005859BB"/>
    <w:rsid w:val="00585A6E"/>
    <w:rsid w:val="00585C5B"/>
    <w:rsid w:val="005860C4"/>
    <w:rsid w:val="00586620"/>
    <w:rsid w:val="00587D83"/>
    <w:rsid w:val="00590622"/>
    <w:rsid w:val="005907FC"/>
    <w:rsid w:val="00590872"/>
    <w:rsid w:val="00590D35"/>
    <w:rsid w:val="00590E0E"/>
    <w:rsid w:val="0059199B"/>
    <w:rsid w:val="00592098"/>
    <w:rsid w:val="0059215B"/>
    <w:rsid w:val="00593DEB"/>
    <w:rsid w:val="00594202"/>
    <w:rsid w:val="00594238"/>
    <w:rsid w:val="00595FBB"/>
    <w:rsid w:val="00596361"/>
    <w:rsid w:val="00596B17"/>
    <w:rsid w:val="005973F1"/>
    <w:rsid w:val="00597AFB"/>
    <w:rsid w:val="005A0252"/>
    <w:rsid w:val="005A0B05"/>
    <w:rsid w:val="005A13FB"/>
    <w:rsid w:val="005A142A"/>
    <w:rsid w:val="005A1F8D"/>
    <w:rsid w:val="005A23F8"/>
    <w:rsid w:val="005A2D28"/>
    <w:rsid w:val="005A2FF7"/>
    <w:rsid w:val="005A3155"/>
    <w:rsid w:val="005A3861"/>
    <w:rsid w:val="005A398D"/>
    <w:rsid w:val="005A39A8"/>
    <w:rsid w:val="005A3DCB"/>
    <w:rsid w:val="005A3ED7"/>
    <w:rsid w:val="005A46C2"/>
    <w:rsid w:val="005A4787"/>
    <w:rsid w:val="005A5A1A"/>
    <w:rsid w:val="005A5FAE"/>
    <w:rsid w:val="005A6020"/>
    <w:rsid w:val="005A670E"/>
    <w:rsid w:val="005A7147"/>
    <w:rsid w:val="005A7418"/>
    <w:rsid w:val="005A7D0F"/>
    <w:rsid w:val="005B0DFF"/>
    <w:rsid w:val="005B16C5"/>
    <w:rsid w:val="005B195C"/>
    <w:rsid w:val="005B1C69"/>
    <w:rsid w:val="005B2369"/>
    <w:rsid w:val="005B2838"/>
    <w:rsid w:val="005B4061"/>
    <w:rsid w:val="005B4D4B"/>
    <w:rsid w:val="005B69A8"/>
    <w:rsid w:val="005B7009"/>
    <w:rsid w:val="005C16E8"/>
    <w:rsid w:val="005C2DD7"/>
    <w:rsid w:val="005C3198"/>
    <w:rsid w:val="005C361D"/>
    <w:rsid w:val="005C477D"/>
    <w:rsid w:val="005C521B"/>
    <w:rsid w:val="005C5299"/>
    <w:rsid w:val="005C5764"/>
    <w:rsid w:val="005C60E9"/>
    <w:rsid w:val="005C6575"/>
    <w:rsid w:val="005C663F"/>
    <w:rsid w:val="005C7E80"/>
    <w:rsid w:val="005D03D1"/>
    <w:rsid w:val="005D0737"/>
    <w:rsid w:val="005D0D8C"/>
    <w:rsid w:val="005D11A0"/>
    <w:rsid w:val="005D15D0"/>
    <w:rsid w:val="005D2671"/>
    <w:rsid w:val="005D283B"/>
    <w:rsid w:val="005D434E"/>
    <w:rsid w:val="005D44A5"/>
    <w:rsid w:val="005D49CA"/>
    <w:rsid w:val="005D5096"/>
    <w:rsid w:val="005D53F4"/>
    <w:rsid w:val="005D55A5"/>
    <w:rsid w:val="005D593F"/>
    <w:rsid w:val="005D5C80"/>
    <w:rsid w:val="005D6800"/>
    <w:rsid w:val="005E0499"/>
    <w:rsid w:val="005E1392"/>
    <w:rsid w:val="005E25B5"/>
    <w:rsid w:val="005E292E"/>
    <w:rsid w:val="005E3F85"/>
    <w:rsid w:val="005E4355"/>
    <w:rsid w:val="005E56AA"/>
    <w:rsid w:val="005E5AF2"/>
    <w:rsid w:val="005E790B"/>
    <w:rsid w:val="005F04B8"/>
    <w:rsid w:val="005F0A67"/>
    <w:rsid w:val="005F124B"/>
    <w:rsid w:val="005F1CD8"/>
    <w:rsid w:val="005F1E5F"/>
    <w:rsid w:val="005F230E"/>
    <w:rsid w:val="005F2535"/>
    <w:rsid w:val="005F2C45"/>
    <w:rsid w:val="005F3742"/>
    <w:rsid w:val="005F3D9C"/>
    <w:rsid w:val="005F40CF"/>
    <w:rsid w:val="005F4221"/>
    <w:rsid w:val="005F5515"/>
    <w:rsid w:val="005F57F1"/>
    <w:rsid w:val="005F5FC8"/>
    <w:rsid w:val="005F6687"/>
    <w:rsid w:val="005F66CB"/>
    <w:rsid w:val="005F6856"/>
    <w:rsid w:val="005F6CCD"/>
    <w:rsid w:val="005F79E5"/>
    <w:rsid w:val="005F7BF7"/>
    <w:rsid w:val="0060030B"/>
    <w:rsid w:val="00600CDD"/>
    <w:rsid w:val="00600DDA"/>
    <w:rsid w:val="00601A60"/>
    <w:rsid w:val="00601B84"/>
    <w:rsid w:val="00601DC1"/>
    <w:rsid w:val="00602E10"/>
    <w:rsid w:val="006034BA"/>
    <w:rsid w:val="00604F01"/>
    <w:rsid w:val="00605F37"/>
    <w:rsid w:val="00606521"/>
    <w:rsid w:val="006068B3"/>
    <w:rsid w:val="006068BA"/>
    <w:rsid w:val="00606914"/>
    <w:rsid w:val="0060710C"/>
    <w:rsid w:val="00607939"/>
    <w:rsid w:val="00610F24"/>
    <w:rsid w:val="0061143C"/>
    <w:rsid w:val="00611FA0"/>
    <w:rsid w:val="0061243A"/>
    <w:rsid w:val="006135CD"/>
    <w:rsid w:val="00614306"/>
    <w:rsid w:val="00615938"/>
    <w:rsid w:val="00615C9A"/>
    <w:rsid w:val="00616F3D"/>
    <w:rsid w:val="006206EE"/>
    <w:rsid w:val="0062076A"/>
    <w:rsid w:val="0062183E"/>
    <w:rsid w:val="006218A2"/>
    <w:rsid w:val="00621D11"/>
    <w:rsid w:val="006221AF"/>
    <w:rsid w:val="006227EE"/>
    <w:rsid w:val="006228EF"/>
    <w:rsid w:val="0062537F"/>
    <w:rsid w:val="006261DA"/>
    <w:rsid w:val="006270D6"/>
    <w:rsid w:val="006274D4"/>
    <w:rsid w:val="006279D1"/>
    <w:rsid w:val="006279F1"/>
    <w:rsid w:val="00627DFF"/>
    <w:rsid w:val="006306B3"/>
    <w:rsid w:val="00630958"/>
    <w:rsid w:val="00630D5E"/>
    <w:rsid w:val="006318E7"/>
    <w:rsid w:val="00632395"/>
    <w:rsid w:val="0063386E"/>
    <w:rsid w:val="00633CD5"/>
    <w:rsid w:val="006346A8"/>
    <w:rsid w:val="00635366"/>
    <w:rsid w:val="0063545D"/>
    <w:rsid w:val="00635A60"/>
    <w:rsid w:val="00635CB4"/>
    <w:rsid w:val="0063772A"/>
    <w:rsid w:val="00637A5D"/>
    <w:rsid w:val="00637AB7"/>
    <w:rsid w:val="0064040F"/>
    <w:rsid w:val="00640816"/>
    <w:rsid w:val="006408BD"/>
    <w:rsid w:val="00640F25"/>
    <w:rsid w:val="00640F69"/>
    <w:rsid w:val="00641156"/>
    <w:rsid w:val="00641728"/>
    <w:rsid w:val="00643B3E"/>
    <w:rsid w:val="00643CEC"/>
    <w:rsid w:val="0064467B"/>
    <w:rsid w:val="00644AEB"/>
    <w:rsid w:val="006452A2"/>
    <w:rsid w:val="0064533C"/>
    <w:rsid w:val="00646735"/>
    <w:rsid w:val="0064682E"/>
    <w:rsid w:val="00646A0E"/>
    <w:rsid w:val="006473E0"/>
    <w:rsid w:val="00647482"/>
    <w:rsid w:val="00647A1D"/>
    <w:rsid w:val="00647EF0"/>
    <w:rsid w:val="00650604"/>
    <w:rsid w:val="00650633"/>
    <w:rsid w:val="00650D7F"/>
    <w:rsid w:val="00650DD2"/>
    <w:rsid w:val="00650F6B"/>
    <w:rsid w:val="00651998"/>
    <w:rsid w:val="00651BED"/>
    <w:rsid w:val="00651C60"/>
    <w:rsid w:val="006522A9"/>
    <w:rsid w:val="00652EF2"/>
    <w:rsid w:val="006533AB"/>
    <w:rsid w:val="006534C1"/>
    <w:rsid w:val="006536CC"/>
    <w:rsid w:val="00653F10"/>
    <w:rsid w:val="00654F2E"/>
    <w:rsid w:val="0065592B"/>
    <w:rsid w:val="00656333"/>
    <w:rsid w:val="00657579"/>
    <w:rsid w:val="006576A5"/>
    <w:rsid w:val="00657AC4"/>
    <w:rsid w:val="00660285"/>
    <w:rsid w:val="0066051A"/>
    <w:rsid w:val="006605EC"/>
    <w:rsid w:val="00660AD2"/>
    <w:rsid w:val="00660CA8"/>
    <w:rsid w:val="00661711"/>
    <w:rsid w:val="0066217F"/>
    <w:rsid w:val="0066259A"/>
    <w:rsid w:val="00662A9C"/>
    <w:rsid w:val="00662CAD"/>
    <w:rsid w:val="0066317D"/>
    <w:rsid w:val="0066326A"/>
    <w:rsid w:val="00663AAA"/>
    <w:rsid w:val="006647D4"/>
    <w:rsid w:val="00664ACD"/>
    <w:rsid w:val="00665A41"/>
    <w:rsid w:val="00665CE0"/>
    <w:rsid w:val="00665D95"/>
    <w:rsid w:val="0066603F"/>
    <w:rsid w:val="006663B1"/>
    <w:rsid w:val="00666CEF"/>
    <w:rsid w:val="00667FCA"/>
    <w:rsid w:val="00670C97"/>
    <w:rsid w:val="0067223B"/>
    <w:rsid w:val="0067270E"/>
    <w:rsid w:val="006732E8"/>
    <w:rsid w:val="0067357B"/>
    <w:rsid w:val="006736EA"/>
    <w:rsid w:val="00673998"/>
    <w:rsid w:val="00673C48"/>
    <w:rsid w:val="006744E4"/>
    <w:rsid w:val="00674688"/>
    <w:rsid w:val="0067485F"/>
    <w:rsid w:val="00674BC6"/>
    <w:rsid w:val="006754BF"/>
    <w:rsid w:val="006756C2"/>
    <w:rsid w:val="00675AD0"/>
    <w:rsid w:val="00675E0F"/>
    <w:rsid w:val="00675EE6"/>
    <w:rsid w:val="0067652E"/>
    <w:rsid w:val="00676759"/>
    <w:rsid w:val="0067751F"/>
    <w:rsid w:val="00681FBF"/>
    <w:rsid w:val="006821CF"/>
    <w:rsid w:val="00682EF6"/>
    <w:rsid w:val="006833D4"/>
    <w:rsid w:val="00683859"/>
    <w:rsid w:val="00683D42"/>
    <w:rsid w:val="00685571"/>
    <w:rsid w:val="00685C3B"/>
    <w:rsid w:val="006862F2"/>
    <w:rsid w:val="00686598"/>
    <w:rsid w:val="00686697"/>
    <w:rsid w:val="006868A7"/>
    <w:rsid w:val="00687AF5"/>
    <w:rsid w:val="00687B64"/>
    <w:rsid w:val="00687D52"/>
    <w:rsid w:val="00687DAD"/>
    <w:rsid w:val="006904B6"/>
    <w:rsid w:val="00690ED9"/>
    <w:rsid w:val="006913C6"/>
    <w:rsid w:val="00692FA8"/>
    <w:rsid w:val="00693B4D"/>
    <w:rsid w:val="00693CEC"/>
    <w:rsid w:val="006942E6"/>
    <w:rsid w:val="006945F7"/>
    <w:rsid w:val="006947F7"/>
    <w:rsid w:val="00695663"/>
    <w:rsid w:val="006958B6"/>
    <w:rsid w:val="00696126"/>
    <w:rsid w:val="00696245"/>
    <w:rsid w:val="00696789"/>
    <w:rsid w:val="00697009"/>
    <w:rsid w:val="0069793F"/>
    <w:rsid w:val="00697A42"/>
    <w:rsid w:val="006A0E9F"/>
    <w:rsid w:val="006A18AA"/>
    <w:rsid w:val="006A2704"/>
    <w:rsid w:val="006A386E"/>
    <w:rsid w:val="006A4DE8"/>
    <w:rsid w:val="006A505C"/>
    <w:rsid w:val="006A5AD7"/>
    <w:rsid w:val="006A6B28"/>
    <w:rsid w:val="006A7C36"/>
    <w:rsid w:val="006A7F9B"/>
    <w:rsid w:val="006B0554"/>
    <w:rsid w:val="006B1064"/>
    <w:rsid w:val="006B1B17"/>
    <w:rsid w:val="006B1CC9"/>
    <w:rsid w:val="006B23B7"/>
    <w:rsid w:val="006B2C7F"/>
    <w:rsid w:val="006B2FEA"/>
    <w:rsid w:val="006B3776"/>
    <w:rsid w:val="006B389B"/>
    <w:rsid w:val="006B4D4F"/>
    <w:rsid w:val="006B54F7"/>
    <w:rsid w:val="006B5772"/>
    <w:rsid w:val="006B6D41"/>
    <w:rsid w:val="006B74A5"/>
    <w:rsid w:val="006B79E4"/>
    <w:rsid w:val="006B7ACD"/>
    <w:rsid w:val="006B7CE1"/>
    <w:rsid w:val="006B7FFC"/>
    <w:rsid w:val="006C1B60"/>
    <w:rsid w:val="006C24C2"/>
    <w:rsid w:val="006C26E7"/>
    <w:rsid w:val="006C38BC"/>
    <w:rsid w:val="006C3A85"/>
    <w:rsid w:val="006C3DBE"/>
    <w:rsid w:val="006C48A1"/>
    <w:rsid w:val="006C4C10"/>
    <w:rsid w:val="006C4C11"/>
    <w:rsid w:val="006C58B2"/>
    <w:rsid w:val="006C5CD5"/>
    <w:rsid w:val="006C5CF3"/>
    <w:rsid w:val="006C5ECA"/>
    <w:rsid w:val="006C7152"/>
    <w:rsid w:val="006D1D61"/>
    <w:rsid w:val="006D2395"/>
    <w:rsid w:val="006D259C"/>
    <w:rsid w:val="006D3C9F"/>
    <w:rsid w:val="006D3CF6"/>
    <w:rsid w:val="006D4099"/>
    <w:rsid w:val="006D4443"/>
    <w:rsid w:val="006D5032"/>
    <w:rsid w:val="006D5077"/>
    <w:rsid w:val="006D55AC"/>
    <w:rsid w:val="006D56F9"/>
    <w:rsid w:val="006D601A"/>
    <w:rsid w:val="006D6B48"/>
    <w:rsid w:val="006D7037"/>
    <w:rsid w:val="006D7379"/>
    <w:rsid w:val="006E0B88"/>
    <w:rsid w:val="006E1426"/>
    <w:rsid w:val="006E19D4"/>
    <w:rsid w:val="006E3398"/>
    <w:rsid w:val="006E3CB6"/>
    <w:rsid w:val="006E468B"/>
    <w:rsid w:val="006E4D73"/>
    <w:rsid w:val="006E50F7"/>
    <w:rsid w:val="006E5862"/>
    <w:rsid w:val="006E5F9D"/>
    <w:rsid w:val="006E5FFE"/>
    <w:rsid w:val="006E6066"/>
    <w:rsid w:val="006E61E9"/>
    <w:rsid w:val="006E6646"/>
    <w:rsid w:val="006F0B13"/>
    <w:rsid w:val="006F1270"/>
    <w:rsid w:val="006F1383"/>
    <w:rsid w:val="006F13AF"/>
    <w:rsid w:val="006F16F9"/>
    <w:rsid w:val="006F1A1A"/>
    <w:rsid w:val="006F2901"/>
    <w:rsid w:val="006F42BF"/>
    <w:rsid w:val="006F50D3"/>
    <w:rsid w:val="006F64A1"/>
    <w:rsid w:val="006F7CE5"/>
    <w:rsid w:val="00700B3A"/>
    <w:rsid w:val="00700DED"/>
    <w:rsid w:val="00701617"/>
    <w:rsid w:val="00701666"/>
    <w:rsid w:val="007023D2"/>
    <w:rsid w:val="007032E7"/>
    <w:rsid w:val="0070357C"/>
    <w:rsid w:val="00703595"/>
    <w:rsid w:val="00704C79"/>
    <w:rsid w:val="00705C52"/>
    <w:rsid w:val="00705D27"/>
    <w:rsid w:val="00706153"/>
    <w:rsid w:val="007069BD"/>
    <w:rsid w:val="00707504"/>
    <w:rsid w:val="007100A1"/>
    <w:rsid w:val="007104D7"/>
    <w:rsid w:val="007108F2"/>
    <w:rsid w:val="0071162B"/>
    <w:rsid w:val="00711C69"/>
    <w:rsid w:val="00712546"/>
    <w:rsid w:val="00712A4C"/>
    <w:rsid w:val="00712C1A"/>
    <w:rsid w:val="00713057"/>
    <w:rsid w:val="00713142"/>
    <w:rsid w:val="00713875"/>
    <w:rsid w:val="00713F8D"/>
    <w:rsid w:val="00714555"/>
    <w:rsid w:val="0071572E"/>
    <w:rsid w:val="0071587C"/>
    <w:rsid w:val="00716130"/>
    <w:rsid w:val="007166B3"/>
    <w:rsid w:val="007168DA"/>
    <w:rsid w:val="00716AB9"/>
    <w:rsid w:val="00716C09"/>
    <w:rsid w:val="0071735E"/>
    <w:rsid w:val="00717FC5"/>
    <w:rsid w:val="00720216"/>
    <w:rsid w:val="00720858"/>
    <w:rsid w:val="00720CCF"/>
    <w:rsid w:val="00721D5C"/>
    <w:rsid w:val="00722053"/>
    <w:rsid w:val="0072210A"/>
    <w:rsid w:val="0072355B"/>
    <w:rsid w:val="00724215"/>
    <w:rsid w:val="00724D9A"/>
    <w:rsid w:val="00724FA5"/>
    <w:rsid w:val="0072567F"/>
    <w:rsid w:val="00725FBB"/>
    <w:rsid w:val="00726109"/>
    <w:rsid w:val="00727D6F"/>
    <w:rsid w:val="00731DC0"/>
    <w:rsid w:val="0073231C"/>
    <w:rsid w:val="00732988"/>
    <w:rsid w:val="00732A23"/>
    <w:rsid w:val="00733270"/>
    <w:rsid w:val="00733365"/>
    <w:rsid w:val="00733581"/>
    <w:rsid w:val="007339D1"/>
    <w:rsid w:val="00733C4E"/>
    <w:rsid w:val="00734C20"/>
    <w:rsid w:val="007354FA"/>
    <w:rsid w:val="00735BB4"/>
    <w:rsid w:val="00735FAB"/>
    <w:rsid w:val="007363D2"/>
    <w:rsid w:val="00737147"/>
    <w:rsid w:val="00737411"/>
    <w:rsid w:val="0073760E"/>
    <w:rsid w:val="00737E40"/>
    <w:rsid w:val="00740283"/>
    <w:rsid w:val="00740776"/>
    <w:rsid w:val="00740FDB"/>
    <w:rsid w:val="007429C1"/>
    <w:rsid w:val="007433A9"/>
    <w:rsid w:val="0074395A"/>
    <w:rsid w:val="00745390"/>
    <w:rsid w:val="00745655"/>
    <w:rsid w:val="00745A09"/>
    <w:rsid w:val="0074643B"/>
    <w:rsid w:val="00746902"/>
    <w:rsid w:val="007472E8"/>
    <w:rsid w:val="00747846"/>
    <w:rsid w:val="00750FDC"/>
    <w:rsid w:val="007510B0"/>
    <w:rsid w:val="00751217"/>
    <w:rsid w:val="007515DC"/>
    <w:rsid w:val="00751DB3"/>
    <w:rsid w:val="007520CB"/>
    <w:rsid w:val="00752D18"/>
    <w:rsid w:val="00753180"/>
    <w:rsid w:val="00753219"/>
    <w:rsid w:val="007546C3"/>
    <w:rsid w:val="00754E04"/>
    <w:rsid w:val="00755B8A"/>
    <w:rsid w:val="00755D7C"/>
    <w:rsid w:val="00756576"/>
    <w:rsid w:val="0075683B"/>
    <w:rsid w:val="00756B82"/>
    <w:rsid w:val="00756DB2"/>
    <w:rsid w:val="00757ACE"/>
    <w:rsid w:val="00757E7C"/>
    <w:rsid w:val="00760A8A"/>
    <w:rsid w:val="0076139C"/>
    <w:rsid w:val="0076167E"/>
    <w:rsid w:val="00761875"/>
    <w:rsid w:val="00761E10"/>
    <w:rsid w:val="007628BF"/>
    <w:rsid w:val="00762E50"/>
    <w:rsid w:val="00763BD4"/>
    <w:rsid w:val="00763FD1"/>
    <w:rsid w:val="007640F0"/>
    <w:rsid w:val="00765505"/>
    <w:rsid w:val="00766507"/>
    <w:rsid w:val="00766546"/>
    <w:rsid w:val="00766F4D"/>
    <w:rsid w:val="00767163"/>
    <w:rsid w:val="00767AED"/>
    <w:rsid w:val="00770431"/>
    <w:rsid w:val="00770CD5"/>
    <w:rsid w:val="00771A61"/>
    <w:rsid w:val="00771E21"/>
    <w:rsid w:val="00771FDB"/>
    <w:rsid w:val="0077247C"/>
    <w:rsid w:val="007725C2"/>
    <w:rsid w:val="00772EAD"/>
    <w:rsid w:val="00772F2D"/>
    <w:rsid w:val="00772F60"/>
    <w:rsid w:val="00773906"/>
    <w:rsid w:val="00773E41"/>
    <w:rsid w:val="00773F6B"/>
    <w:rsid w:val="0077469E"/>
    <w:rsid w:val="0077487B"/>
    <w:rsid w:val="00774E7F"/>
    <w:rsid w:val="00775794"/>
    <w:rsid w:val="00775A2A"/>
    <w:rsid w:val="00776D38"/>
    <w:rsid w:val="00777083"/>
    <w:rsid w:val="00777726"/>
    <w:rsid w:val="00777A02"/>
    <w:rsid w:val="00777A2B"/>
    <w:rsid w:val="007807B8"/>
    <w:rsid w:val="00781210"/>
    <w:rsid w:val="00781373"/>
    <w:rsid w:val="007814BD"/>
    <w:rsid w:val="0078170D"/>
    <w:rsid w:val="00781BBC"/>
    <w:rsid w:val="00781EFD"/>
    <w:rsid w:val="007827D4"/>
    <w:rsid w:val="00782964"/>
    <w:rsid w:val="00782C56"/>
    <w:rsid w:val="00782D89"/>
    <w:rsid w:val="00782FF3"/>
    <w:rsid w:val="00783307"/>
    <w:rsid w:val="007837FC"/>
    <w:rsid w:val="007838DE"/>
    <w:rsid w:val="0078408F"/>
    <w:rsid w:val="007850EC"/>
    <w:rsid w:val="007856B6"/>
    <w:rsid w:val="007863FA"/>
    <w:rsid w:val="007867D7"/>
    <w:rsid w:val="00786B7B"/>
    <w:rsid w:val="007874B5"/>
    <w:rsid w:val="0079193C"/>
    <w:rsid w:val="007920C9"/>
    <w:rsid w:val="007922D2"/>
    <w:rsid w:val="00792454"/>
    <w:rsid w:val="00792F7E"/>
    <w:rsid w:val="00793653"/>
    <w:rsid w:val="007947E9"/>
    <w:rsid w:val="00795721"/>
    <w:rsid w:val="00795BB9"/>
    <w:rsid w:val="00796230"/>
    <w:rsid w:val="00796811"/>
    <w:rsid w:val="007968D5"/>
    <w:rsid w:val="00796BF3"/>
    <w:rsid w:val="00797260"/>
    <w:rsid w:val="00797884"/>
    <w:rsid w:val="00797E60"/>
    <w:rsid w:val="007A026C"/>
    <w:rsid w:val="007A0532"/>
    <w:rsid w:val="007A0682"/>
    <w:rsid w:val="007A0718"/>
    <w:rsid w:val="007A08C9"/>
    <w:rsid w:val="007A2335"/>
    <w:rsid w:val="007A29EB"/>
    <w:rsid w:val="007A2B0D"/>
    <w:rsid w:val="007A2C9B"/>
    <w:rsid w:val="007A3C3E"/>
    <w:rsid w:val="007A4222"/>
    <w:rsid w:val="007A5093"/>
    <w:rsid w:val="007A5308"/>
    <w:rsid w:val="007A682E"/>
    <w:rsid w:val="007A6FDC"/>
    <w:rsid w:val="007A7093"/>
    <w:rsid w:val="007A7B7F"/>
    <w:rsid w:val="007B0219"/>
    <w:rsid w:val="007B124E"/>
    <w:rsid w:val="007B25C8"/>
    <w:rsid w:val="007B2E81"/>
    <w:rsid w:val="007B3C08"/>
    <w:rsid w:val="007B4EAB"/>
    <w:rsid w:val="007B57A3"/>
    <w:rsid w:val="007B5B53"/>
    <w:rsid w:val="007B6789"/>
    <w:rsid w:val="007B6B19"/>
    <w:rsid w:val="007C03EF"/>
    <w:rsid w:val="007C0B8A"/>
    <w:rsid w:val="007C0D0D"/>
    <w:rsid w:val="007C0EC7"/>
    <w:rsid w:val="007C0F8A"/>
    <w:rsid w:val="007C2B67"/>
    <w:rsid w:val="007C2D55"/>
    <w:rsid w:val="007C42A4"/>
    <w:rsid w:val="007C5905"/>
    <w:rsid w:val="007C61C8"/>
    <w:rsid w:val="007D14B9"/>
    <w:rsid w:val="007D1648"/>
    <w:rsid w:val="007D18CE"/>
    <w:rsid w:val="007D2277"/>
    <w:rsid w:val="007D295D"/>
    <w:rsid w:val="007D2A89"/>
    <w:rsid w:val="007D2F4D"/>
    <w:rsid w:val="007D2F9C"/>
    <w:rsid w:val="007D3975"/>
    <w:rsid w:val="007D3F92"/>
    <w:rsid w:val="007D46B0"/>
    <w:rsid w:val="007D4B01"/>
    <w:rsid w:val="007D5357"/>
    <w:rsid w:val="007D56D9"/>
    <w:rsid w:val="007D66FC"/>
    <w:rsid w:val="007D6952"/>
    <w:rsid w:val="007D6E01"/>
    <w:rsid w:val="007D7220"/>
    <w:rsid w:val="007D782F"/>
    <w:rsid w:val="007E0EE6"/>
    <w:rsid w:val="007E163F"/>
    <w:rsid w:val="007E2278"/>
    <w:rsid w:val="007E37F9"/>
    <w:rsid w:val="007E41C5"/>
    <w:rsid w:val="007E44B1"/>
    <w:rsid w:val="007E4527"/>
    <w:rsid w:val="007E52C9"/>
    <w:rsid w:val="007F13F9"/>
    <w:rsid w:val="007F2FE3"/>
    <w:rsid w:val="007F4512"/>
    <w:rsid w:val="007F5BA7"/>
    <w:rsid w:val="007F60A0"/>
    <w:rsid w:val="007F6167"/>
    <w:rsid w:val="007F6276"/>
    <w:rsid w:val="007F67FD"/>
    <w:rsid w:val="007F71D6"/>
    <w:rsid w:val="007F7D54"/>
    <w:rsid w:val="00800786"/>
    <w:rsid w:val="00801641"/>
    <w:rsid w:val="00801F6D"/>
    <w:rsid w:val="0080346F"/>
    <w:rsid w:val="00803587"/>
    <w:rsid w:val="0080388D"/>
    <w:rsid w:val="00803A01"/>
    <w:rsid w:val="0080444E"/>
    <w:rsid w:val="00804D35"/>
    <w:rsid w:val="00807559"/>
    <w:rsid w:val="00810FE5"/>
    <w:rsid w:val="00811C6A"/>
    <w:rsid w:val="00811E87"/>
    <w:rsid w:val="00812264"/>
    <w:rsid w:val="0081257A"/>
    <w:rsid w:val="00812967"/>
    <w:rsid w:val="00813588"/>
    <w:rsid w:val="008145EF"/>
    <w:rsid w:val="00815A41"/>
    <w:rsid w:val="008161CA"/>
    <w:rsid w:val="00816799"/>
    <w:rsid w:val="00816A5B"/>
    <w:rsid w:val="00817551"/>
    <w:rsid w:val="008175F3"/>
    <w:rsid w:val="00817A12"/>
    <w:rsid w:val="00817EDA"/>
    <w:rsid w:val="00820146"/>
    <w:rsid w:val="008206B7"/>
    <w:rsid w:val="00821BC7"/>
    <w:rsid w:val="00821E43"/>
    <w:rsid w:val="00822B18"/>
    <w:rsid w:val="00822B74"/>
    <w:rsid w:val="00823012"/>
    <w:rsid w:val="00823BAA"/>
    <w:rsid w:val="00823E59"/>
    <w:rsid w:val="0082432F"/>
    <w:rsid w:val="008243E5"/>
    <w:rsid w:val="00824718"/>
    <w:rsid w:val="00824F64"/>
    <w:rsid w:val="00825C1E"/>
    <w:rsid w:val="00825F08"/>
    <w:rsid w:val="00826AB3"/>
    <w:rsid w:val="00826B12"/>
    <w:rsid w:val="00826C71"/>
    <w:rsid w:val="00826F69"/>
    <w:rsid w:val="0082737D"/>
    <w:rsid w:val="00827A26"/>
    <w:rsid w:val="00827A2F"/>
    <w:rsid w:val="00827B6A"/>
    <w:rsid w:val="00830A28"/>
    <w:rsid w:val="00830D6A"/>
    <w:rsid w:val="00830EF3"/>
    <w:rsid w:val="0083114B"/>
    <w:rsid w:val="00831628"/>
    <w:rsid w:val="0083245E"/>
    <w:rsid w:val="00833743"/>
    <w:rsid w:val="00834719"/>
    <w:rsid w:val="008350D8"/>
    <w:rsid w:val="008374A6"/>
    <w:rsid w:val="00840A24"/>
    <w:rsid w:val="00842D30"/>
    <w:rsid w:val="00843466"/>
    <w:rsid w:val="008435C5"/>
    <w:rsid w:val="00844C30"/>
    <w:rsid w:val="0084558C"/>
    <w:rsid w:val="008456B7"/>
    <w:rsid w:val="0084626E"/>
    <w:rsid w:val="0084773F"/>
    <w:rsid w:val="00847FC0"/>
    <w:rsid w:val="00850774"/>
    <w:rsid w:val="00850CA7"/>
    <w:rsid w:val="00850FCC"/>
    <w:rsid w:val="008515FC"/>
    <w:rsid w:val="00851D9D"/>
    <w:rsid w:val="00851E29"/>
    <w:rsid w:val="0085214B"/>
    <w:rsid w:val="008521F5"/>
    <w:rsid w:val="0085282F"/>
    <w:rsid w:val="00854977"/>
    <w:rsid w:val="008565E9"/>
    <w:rsid w:val="00857E94"/>
    <w:rsid w:val="008601F0"/>
    <w:rsid w:val="0086030F"/>
    <w:rsid w:val="00860637"/>
    <w:rsid w:val="008606C3"/>
    <w:rsid w:val="00861A9E"/>
    <w:rsid w:val="008629AE"/>
    <w:rsid w:val="00863466"/>
    <w:rsid w:val="0086371D"/>
    <w:rsid w:val="00863874"/>
    <w:rsid w:val="00865108"/>
    <w:rsid w:val="008658FA"/>
    <w:rsid w:val="008666BA"/>
    <w:rsid w:val="00866A0C"/>
    <w:rsid w:val="00867700"/>
    <w:rsid w:val="00867B1A"/>
    <w:rsid w:val="00867E5D"/>
    <w:rsid w:val="00867EB7"/>
    <w:rsid w:val="0087130D"/>
    <w:rsid w:val="008713FE"/>
    <w:rsid w:val="0087188E"/>
    <w:rsid w:val="00871D9D"/>
    <w:rsid w:val="008725B6"/>
    <w:rsid w:val="00872857"/>
    <w:rsid w:val="00873365"/>
    <w:rsid w:val="00873D7F"/>
    <w:rsid w:val="008748C8"/>
    <w:rsid w:val="00874C5C"/>
    <w:rsid w:val="008759DB"/>
    <w:rsid w:val="0087618B"/>
    <w:rsid w:val="00876727"/>
    <w:rsid w:val="008774BF"/>
    <w:rsid w:val="00877617"/>
    <w:rsid w:val="008776F5"/>
    <w:rsid w:val="00877874"/>
    <w:rsid w:val="00877954"/>
    <w:rsid w:val="00880568"/>
    <w:rsid w:val="008810FC"/>
    <w:rsid w:val="008812D0"/>
    <w:rsid w:val="008815CD"/>
    <w:rsid w:val="00881998"/>
    <w:rsid w:val="00882BCF"/>
    <w:rsid w:val="00882C96"/>
    <w:rsid w:val="00883188"/>
    <w:rsid w:val="00883943"/>
    <w:rsid w:val="00883FFC"/>
    <w:rsid w:val="0088413A"/>
    <w:rsid w:val="008846C7"/>
    <w:rsid w:val="00884B27"/>
    <w:rsid w:val="0088512B"/>
    <w:rsid w:val="00885EF2"/>
    <w:rsid w:val="008875AE"/>
    <w:rsid w:val="0088779A"/>
    <w:rsid w:val="0088795D"/>
    <w:rsid w:val="00887F43"/>
    <w:rsid w:val="00890F0A"/>
    <w:rsid w:val="008910D1"/>
    <w:rsid w:val="0089177F"/>
    <w:rsid w:val="00892490"/>
    <w:rsid w:val="008924CE"/>
    <w:rsid w:val="00892675"/>
    <w:rsid w:val="00892C38"/>
    <w:rsid w:val="008934E7"/>
    <w:rsid w:val="008944E5"/>
    <w:rsid w:val="0089495A"/>
    <w:rsid w:val="00896111"/>
    <w:rsid w:val="00896301"/>
    <w:rsid w:val="00896529"/>
    <w:rsid w:val="008973BF"/>
    <w:rsid w:val="008977C0"/>
    <w:rsid w:val="00897E4D"/>
    <w:rsid w:val="00897F9D"/>
    <w:rsid w:val="008A0E60"/>
    <w:rsid w:val="008A1B66"/>
    <w:rsid w:val="008A2818"/>
    <w:rsid w:val="008A2B97"/>
    <w:rsid w:val="008A2BBB"/>
    <w:rsid w:val="008A3368"/>
    <w:rsid w:val="008A4780"/>
    <w:rsid w:val="008A4C02"/>
    <w:rsid w:val="008A5429"/>
    <w:rsid w:val="008A56A6"/>
    <w:rsid w:val="008A63EB"/>
    <w:rsid w:val="008A65FC"/>
    <w:rsid w:val="008B1EBA"/>
    <w:rsid w:val="008B23F4"/>
    <w:rsid w:val="008B36A7"/>
    <w:rsid w:val="008B376D"/>
    <w:rsid w:val="008B3C94"/>
    <w:rsid w:val="008B3CFC"/>
    <w:rsid w:val="008B3EE0"/>
    <w:rsid w:val="008B4517"/>
    <w:rsid w:val="008B4B1E"/>
    <w:rsid w:val="008B54EF"/>
    <w:rsid w:val="008B5F9A"/>
    <w:rsid w:val="008B6D47"/>
    <w:rsid w:val="008C1381"/>
    <w:rsid w:val="008C13F6"/>
    <w:rsid w:val="008C1A09"/>
    <w:rsid w:val="008C2B5D"/>
    <w:rsid w:val="008C2F69"/>
    <w:rsid w:val="008C3177"/>
    <w:rsid w:val="008C3C67"/>
    <w:rsid w:val="008C3CC9"/>
    <w:rsid w:val="008C3D48"/>
    <w:rsid w:val="008C3F5B"/>
    <w:rsid w:val="008C4B4A"/>
    <w:rsid w:val="008C54B9"/>
    <w:rsid w:val="008C5A9C"/>
    <w:rsid w:val="008C5B69"/>
    <w:rsid w:val="008C6169"/>
    <w:rsid w:val="008C676C"/>
    <w:rsid w:val="008C68F1"/>
    <w:rsid w:val="008C6BC6"/>
    <w:rsid w:val="008C6EEA"/>
    <w:rsid w:val="008C7094"/>
    <w:rsid w:val="008C77FD"/>
    <w:rsid w:val="008CDD37"/>
    <w:rsid w:val="008D1189"/>
    <w:rsid w:val="008D2E72"/>
    <w:rsid w:val="008D369B"/>
    <w:rsid w:val="008D4684"/>
    <w:rsid w:val="008D5752"/>
    <w:rsid w:val="008D5E7C"/>
    <w:rsid w:val="008D6AD3"/>
    <w:rsid w:val="008D6B7A"/>
    <w:rsid w:val="008D6BC1"/>
    <w:rsid w:val="008D709F"/>
    <w:rsid w:val="008D7312"/>
    <w:rsid w:val="008D7E70"/>
    <w:rsid w:val="008E0F07"/>
    <w:rsid w:val="008E15D4"/>
    <w:rsid w:val="008E1B82"/>
    <w:rsid w:val="008E1C32"/>
    <w:rsid w:val="008E217A"/>
    <w:rsid w:val="008E2A91"/>
    <w:rsid w:val="008E2DE3"/>
    <w:rsid w:val="008E2E23"/>
    <w:rsid w:val="008E38A1"/>
    <w:rsid w:val="008E4DB1"/>
    <w:rsid w:val="008E4EE0"/>
    <w:rsid w:val="008E552B"/>
    <w:rsid w:val="008E708C"/>
    <w:rsid w:val="008E709A"/>
    <w:rsid w:val="008E7562"/>
    <w:rsid w:val="008E771D"/>
    <w:rsid w:val="008E7C12"/>
    <w:rsid w:val="008E7D3C"/>
    <w:rsid w:val="008F02DE"/>
    <w:rsid w:val="008F0446"/>
    <w:rsid w:val="008F0921"/>
    <w:rsid w:val="008F093F"/>
    <w:rsid w:val="008F256E"/>
    <w:rsid w:val="008F2CF6"/>
    <w:rsid w:val="008F2E91"/>
    <w:rsid w:val="008F3CF6"/>
    <w:rsid w:val="008F3DC0"/>
    <w:rsid w:val="008F3E47"/>
    <w:rsid w:val="008F413A"/>
    <w:rsid w:val="008F4A13"/>
    <w:rsid w:val="008F5581"/>
    <w:rsid w:val="008F5A2F"/>
    <w:rsid w:val="008F66A6"/>
    <w:rsid w:val="008F71BF"/>
    <w:rsid w:val="008F72FA"/>
    <w:rsid w:val="008F7919"/>
    <w:rsid w:val="008F7C7A"/>
    <w:rsid w:val="009000BE"/>
    <w:rsid w:val="0090040B"/>
    <w:rsid w:val="0090091A"/>
    <w:rsid w:val="00901402"/>
    <w:rsid w:val="00901C58"/>
    <w:rsid w:val="00902CA8"/>
    <w:rsid w:val="00902D00"/>
    <w:rsid w:val="009043C9"/>
    <w:rsid w:val="00904418"/>
    <w:rsid w:val="00904F41"/>
    <w:rsid w:val="0090572F"/>
    <w:rsid w:val="00905E46"/>
    <w:rsid w:val="009060CA"/>
    <w:rsid w:val="0090682A"/>
    <w:rsid w:val="009078AB"/>
    <w:rsid w:val="00910358"/>
    <w:rsid w:val="00910B5F"/>
    <w:rsid w:val="00912224"/>
    <w:rsid w:val="00912D73"/>
    <w:rsid w:val="00913B4E"/>
    <w:rsid w:val="0091433D"/>
    <w:rsid w:val="009143D2"/>
    <w:rsid w:val="0091449B"/>
    <w:rsid w:val="00915E06"/>
    <w:rsid w:val="009162A2"/>
    <w:rsid w:val="00916908"/>
    <w:rsid w:val="00916AB5"/>
    <w:rsid w:val="00920083"/>
    <w:rsid w:val="00920181"/>
    <w:rsid w:val="00920AB2"/>
    <w:rsid w:val="00920C2A"/>
    <w:rsid w:val="009210E1"/>
    <w:rsid w:val="0092222F"/>
    <w:rsid w:val="0092226B"/>
    <w:rsid w:val="00922EA0"/>
    <w:rsid w:val="00923337"/>
    <w:rsid w:val="0092410E"/>
    <w:rsid w:val="009245C5"/>
    <w:rsid w:val="00924E74"/>
    <w:rsid w:val="00926B0A"/>
    <w:rsid w:val="00926BAD"/>
    <w:rsid w:val="00926D05"/>
    <w:rsid w:val="009275AE"/>
    <w:rsid w:val="00927CBF"/>
    <w:rsid w:val="00930E57"/>
    <w:rsid w:val="00930E64"/>
    <w:rsid w:val="00931547"/>
    <w:rsid w:val="00931FD7"/>
    <w:rsid w:val="00932A59"/>
    <w:rsid w:val="0093329D"/>
    <w:rsid w:val="009333EF"/>
    <w:rsid w:val="00933CD4"/>
    <w:rsid w:val="00933F7F"/>
    <w:rsid w:val="009340F9"/>
    <w:rsid w:val="009342B0"/>
    <w:rsid w:val="00935F7D"/>
    <w:rsid w:val="009363DC"/>
    <w:rsid w:val="00937373"/>
    <w:rsid w:val="009378FC"/>
    <w:rsid w:val="0094085D"/>
    <w:rsid w:val="0094096E"/>
    <w:rsid w:val="00940E3E"/>
    <w:rsid w:val="00941339"/>
    <w:rsid w:val="009416BB"/>
    <w:rsid w:val="00941A92"/>
    <w:rsid w:val="0094258A"/>
    <w:rsid w:val="00942A93"/>
    <w:rsid w:val="00942D4D"/>
    <w:rsid w:val="009446A3"/>
    <w:rsid w:val="00945810"/>
    <w:rsid w:val="00945A2E"/>
    <w:rsid w:val="00945D80"/>
    <w:rsid w:val="00947572"/>
    <w:rsid w:val="00947CDF"/>
    <w:rsid w:val="00947DE8"/>
    <w:rsid w:val="00950BE3"/>
    <w:rsid w:val="0095180F"/>
    <w:rsid w:val="009534F5"/>
    <w:rsid w:val="00953B99"/>
    <w:rsid w:val="0095412D"/>
    <w:rsid w:val="00954759"/>
    <w:rsid w:val="009547A3"/>
    <w:rsid w:val="00954979"/>
    <w:rsid w:val="00954A06"/>
    <w:rsid w:val="00954AC5"/>
    <w:rsid w:val="00955B3C"/>
    <w:rsid w:val="00955B41"/>
    <w:rsid w:val="00955C36"/>
    <w:rsid w:val="009570E5"/>
    <w:rsid w:val="009575BB"/>
    <w:rsid w:val="00960EFB"/>
    <w:rsid w:val="009617F1"/>
    <w:rsid w:val="00961A20"/>
    <w:rsid w:val="009625A1"/>
    <w:rsid w:val="00962B69"/>
    <w:rsid w:val="00963D49"/>
    <w:rsid w:val="00964BDF"/>
    <w:rsid w:val="00965475"/>
    <w:rsid w:val="009655CF"/>
    <w:rsid w:val="00965853"/>
    <w:rsid w:val="009665E0"/>
    <w:rsid w:val="00967861"/>
    <w:rsid w:val="00967930"/>
    <w:rsid w:val="009679AA"/>
    <w:rsid w:val="00967E4B"/>
    <w:rsid w:val="0097017F"/>
    <w:rsid w:val="00970436"/>
    <w:rsid w:val="009715C2"/>
    <w:rsid w:val="00972624"/>
    <w:rsid w:val="009730DF"/>
    <w:rsid w:val="00973542"/>
    <w:rsid w:val="0097387E"/>
    <w:rsid w:val="00973B11"/>
    <w:rsid w:val="00973EEC"/>
    <w:rsid w:val="009748D6"/>
    <w:rsid w:val="00974E43"/>
    <w:rsid w:val="009756B9"/>
    <w:rsid w:val="00975BB8"/>
    <w:rsid w:val="00975EA4"/>
    <w:rsid w:val="009763B8"/>
    <w:rsid w:val="009766AB"/>
    <w:rsid w:val="00976CF1"/>
    <w:rsid w:val="0098022A"/>
    <w:rsid w:val="009802D8"/>
    <w:rsid w:val="0098062B"/>
    <w:rsid w:val="00980A38"/>
    <w:rsid w:val="00980B68"/>
    <w:rsid w:val="009810EB"/>
    <w:rsid w:val="0098174B"/>
    <w:rsid w:val="009819CB"/>
    <w:rsid w:val="00981BE0"/>
    <w:rsid w:val="009823F8"/>
    <w:rsid w:val="00982632"/>
    <w:rsid w:val="009827EE"/>
    <w:rsid w:val="009832C0"/>
    <w:rsid w:val="00983C1F"/>
    <w:rsid w:val="00984A66"/>
    <w:rsid w:val="0098586A"/>
    <w:rsid w:val="00985A8C"/>
    <w:rsid w:val="00987353"/>
    <w:rsid w:val="0098A527"/>
    <w:rsid w:val="009913D2"/>
    <w:rsid w:val="00991B7B"/>
    <w:rsid w:val="0099267D"/>
    <w:rsid w:val="009926B6"/>
    <w:rsid w:val="009931AA"/>
    <w:rsid w:val="00993AF5"/>
    <w:rsid w:val="0099469E"/>
    <w:rsid w:val="00994F83"/>
    <w:rsid w:val="0099582F"/>
    <w:rsid w:val="00995A71"/>
    <w:rsid w:val="009964C9"/>
    <w:rsid w:val="00996F6C"/>
    <w:rsid w:val="009972DD"/>
    <w:rsid w:val="00997384"/>
    <w:rsid w:val="00997429"/>
    <w:rsid w:val="00997F83"/>
    <w:rsid w:val="009A0126"/>
    <w:rsid w:val="009A013E"/>
    <w:rsid w:val="009A015B"/>
    <w:rsid w:val="009A050D"/>
    <w:rsid w:val="009A1C57"/>
    <w:rsid w:val="009A23B9"/>
    <w:rsid w:val="009A2B52"/>
    <w:rsid w:val="009A34B3"/>
    <w:rsid w:val="009A3A97"/>
    <w:rsid w:val="009A3C38"/>
    <w:rsid w:val="009A3EEE"/>
    <w:rsid w:val="009A4102"/>
    <w:rsid w:val="009A4176"/>
    <w:rsid w:val="009A666B"/>
    <w:rsid w:val="009A6680"/>
    <w:rsid w:val="009A76A1"/>
    <w:rsid w:val="009B04DC"/>
    <w:rsid w:val="009B1F2C"/>
    <w:rsid w:val="009B3A6C"/>
    <w:rsid w:val="009B3FD1"/>
    <w:rsid w:val="009B4058"/>
    <w:rsid w:val="009B63A5"/>
    <w:rsid w:val="009B64C8"/>
    <w:rsid w:val="009B6615"/>
    <w:rsid w:val="009B6CBD"/>
    <w:rsid w:val="009B745D"/>
    <w:rsid w:val="009B7804"/>
    <w:rsid w:val="009C0103"/>
    <w:rsid w:val="009C02C9"/>
    <w:rsid w:val="009C02FA"/>
    <w:rsid w:val="009C0665"/>
    <w:rsid w:val="009C1D96"/>
    <w:rsid w:val="009C1E95"/>
    <w:rsid w:val="009C26EE"/>
    <w:rsid w:val="009C2707"/>
    <w:rsid w:val="009C3580"/>
    <w:rsid w:val="009C35EB"/>
    <w:rsid w:val="009C3965"/>
    <w:rsid w:val="009C3BC1"/>
    <w:rsid w:val="009C3D1C"/>
    <w:rsid w:val="009C4B31"/>
    <w:rsid w:val="009C4F84"/>
    <w:rsid w:val="009C5FC3"/>
    <w:rsid w:val="009C65D7"/>
    <w:rsid w:val="009C70E3"/>
    <w:rsid w:val="009C71AA"/>
    <w:rsid w:val="009C736A"/>
    <w:rsid w:val="009D00AA"/>
    <w:rsid w:val="009D031C"/>
    <w:rsid w:val="009D060F"/>
    <w:rsid w:val="009D0861"/>
    <w:rsid w:val="009D3BBE"/>
    <w:rsid w:val="009D3D77"/>
    <w:rsid w:val="009D444F"/>
    <w:rsid w:val="009D53BB"/>
    <w:rsid w:val="009D53D1"/>
    <w:rsid w:val="009D5618"/>
    <w:rsid w:val="009D67E1"/>
    <w:rsid w:val="009D7239"/>
    <w:rsid w:val="009E0B42"/>
    <w:rsid w:val="009E0DFD"/>
    <w:rsid w:val="009E1BD3"/>
    <w:rsid w:val="009E1F28"/>
    <w:rsid w:val="009E2606"/>
    <w:rsid w:val="009E2BB7"/>
    <w:rsid w:val="009E2F78"/>
    <w:rsid w:val="009E3180"/>
    <w:rsid w:val="009E3930"/>
    <w:rsid w:val="009E4765"/>
    <w:rsid w:val="009E4D3F"/>
    <w:rsid w:val="009E5C82"/>
    <w:rsid w:val="009E5D0B"/>
    <w:rsid w:val="009E72E7"/>
    <w:rsid w:val="009E7B08"/>
    <w:rsid w:val="009F0CB0"/>
    <w:rsid w:val="009F2378"/>
    <w:rsid w:val="009F238F"/>
    <w:rsid w:val="009F38CC"/>
    <w:rsid w:val="009F3EC0"/>
    <w:rsid w:val="009F43CE"/>
    <w:rsid w:val="009F6136"/>
    <w:rsid w:val="009F6F17"/>
    <w:rsid w:val="009F745D"/>
    <w:rsid w:val="009F7A3B"/>
    <w:rsid w:val="00A00B68"/>
    <w:rsid w:val="00A01D1B"/>
    <w:rsid w:val="00A02E72"/>
    <w:rsid w:val="00A0304C"/>
    <w:rsid w:val="00A032EF"/>
    <w:rsid w:val="00A0342D"/>
    <w:rsid w:val="00A0385D"/>
    <w:rsid w:val="00A038FB"/>
    <w:rsid w:val="00A041DF"/>
    <w:rsid w:val="00A05BCA"/>
    <w:rsid w:val="00A07475"/>
    <w:rsid w:val="00A0763F"/>
    <w:rsid w:val="00A10D3C"/>
    <w:rsid w:val="00A11956"/>
    <w:rsid w:val="00A14EF4"/>
    <w:rsid w:val="00A14F67"/>
    <w:rsid w:val="00A156C3"/>
    <w:rsid w:val="00A15D9E"/>
    <w:rsid w:val="00A15F67"/>
    <w:rsid w:val="00A16D0D"/>
    <w:rsid w:val="00A179DE"/>
    <w:rsid w:val="00A17A04"/>
    <w:rsid w:val="00A2063F"/>
    <w:rsid w:val="00A20E18"/>
    <w:rsid w:val="00A210E3"/>
    <w:rsid w:val="00A2180A"/>
    <w:rsid w:val="00A221D3"/>
    <w:rsid w:val="00A22542"/>
    <w:rsid w:val="00A233D7"/>
    <w:rsid w:val="00A23ED0"/>
    <w:rsid w:val="00A245A1"/>
    <w:rsid w:val="00A245EE"/>
    <w:rsid w:val="00A2569A"/>
    <w:rsid w:val="00A266DA"/>
    <w:rsid w:val="00A27C0A"/>
    <w:rsid w:val="00A316EE"/>
    <w:rsid w:val="00A31E36"/>
    <w:rsid w:val="00A351AB"/>
    <w:rsid w:val="00A35D4D"/>
    <w:rsid w:val="00A363FD"/>
    <w:rsid w:val="00A369BD"/>
    <w:rsid w:val="00A36B27"/>
    <w:rsid w:val="00A36CB6"/>
    <w:rsid w:val="00A37E9C"/>
    <w:rsid w:val="00A406D0"/>
    <w:rsid w:val="00A42771"/>
    <w:rsid w:val="00A4278B"/>
    <w:rsid w:val="00A42CF9"/>
    <w:rsid w:val="00A45196"/>
    <w:rsid w:val="00A453FE"/>
    <w:rsid w:val="00A45478"/>
    <w:rsid w:val="00A45A94"/>
    <w:rsid w:val="00A45FBB"/>
    <w:rsid w:val="00A46906"/>
    <w:rsid w:val="00A4726A"/>
    <w:rsid w:val="00A47B29"/>
    <w:rsid w:val="00A47BD6"/>
    <w:rsid w:val="00A50036"/>
    <w:rsid w:val="00A50194"/>
    <w:rsid w:val="00A520C4"/>
    <w:rsid w:val="00A52BE5"/>
    <w:rsid w:val="00A531AD"/>
    <w:rsid w:val="00A537ED"/>
    <w:rsid w:val="00A53A29"/>
    <w:rsid w:val="00A53AD4"/>
    <w:rsid w:val="00A53EA5"/>
    <w:rsid w:val="00A53F7F"/>
    <w:rsid w:val="00A54E06"/>
    <w:rsid w:val="00A55130"/>
    <w:rsid w:val="00A55B8F"/>
    <w:rsid w:val="00A563FD"/>
    <w:rsid w:val="00A56585"/>
    <w:rsid w:val="00A57739"/>
    <w:rsid w:val="00A600CB"/>
    <w:rsid w:val="00A602AA"/>
    <w:rsid w:val="00A60A7D"/>
    <w:rsid w:val="00A611F4"/>
    <w:rsid w:val="00A61842"/>
    <w:rsid w:val="00A62740"/>
    <w:rsid w:val="00A62C38"/>
    <w:rsid w:val="00A62F1B"/>
    <w:rsid w:val="00A63D27"/>
    <w:rsid w:val="00A64442"/>
    <w:rsid w:val="00A644CF"/>
    <w:rsid w:val="00A647B4"/>
    <w:rsid w:val="00A65995"/>
    <w:rsid w:val="00A659F8"/>
    <w:rsid w:val="00A65E11"/>
    <w:rsid w:val="00A66161"/>
    <w:rsid w:val="00A66ACA"/>
    <w:rsid w:val="00A66C3F"/>
    <w:rsid w:val="00A7055E"/>
    <w:rsid w:val="00A71DE5"/>
    <w:rsid w:val="00A71EB5"/>
    <w:rsid w:val="00A7221D"/>
    <w:rsid w:val="00A72FF3"/>
    <w:rsid w:val="00A739CD"/>
    <w:rsid w:val="00A73C81"/>
    <w:rsid w:val="00A73E43"/>
    <w:rsid w:val="00A74104"/>
    <w:rsid w:val="00A7410C"/>
    <w:rsid w:val="00A760C2"/>
    <w:rsid w:val="00A77545"/>
    <w:rsid w:val="00A7760B"/>
    <w:rsid w:val="00A7780A"/>
    <w:rsid w:val="00A77927"/>
    <w:rsid w:val="00A77D96"/>
    <w:rsid w:val="00A807CF"/>
    <w:rsid w:val="00A80D80"/>
    <w:rsid w:val="00A80E42"/>
    <w:rsid w:val="00A81329"/>
    <w:rsid w:val="00A814CD"/>
    <w:rsid w:val="00A818C8"/>
    <w:rsid w:val="00A81A1C"/>
    <w:rsid w:val="00A82ED9"/>
    <w:rsid w:val="00A82F50"/>
    <w:rsid w:val="00A831E2"/>
    <w:rsid w:val="00A83405"/>
    <w:rsid w:val="00A835BA"/>
    <w:rsid w:val="00A838BF"/>
    <w:rsid w:val="00A84063"/>
    <w:rsid w:val="00A84481"/>
    <w:rsid w:val="00A84A78"/>
    <w:rsid w:val="00A852B9"/>
    <w:rsid w:val="00A852D7"/>
    <w:rsid w:val="00A855DD"/>
    <w:rsid w:val="00A861DA"/>
    <w:rsid w:val="00A863C1"/>
    <w:rsid w:val="00A864DC"/>
    <w:rsid w:val="00A869E1"/>
    <w:rsid w:val="00A86B87"/>
    <w:rsid w:val="00A876B6"/>
    <w:rsid w:val="00A90BE7"/>
    <w:rsid w:val="00A91297"/>
    <w:rsid w:val="00A91BC9"/>
    <w:rsid w:val="00A92AB4"/>
    <w:rsid w:val="00A92EFB"/>
    <w:rsid w:val="00A9421A"/>
    <w:rsid w:val="00A943E2"/>
    <w:rsid w:val="00A94473"/>
    <w:rsid w:val="00A94989"/>
    <w:rsid w:val="00A95931"/>
    <w:rsid w:val="00A95ABF"/>
    <w:rsid w:val="00A96036"/>
    <w:rsid w:val="00A960BB"/>
    <w:rsid w:val="00A96B6C"/>
    <w:rsid w:val="00A96D2D"/>
    <w:rsid w:val="00AA148A"/>
    <w:rsid w:val="00AA177B"/>
    <w:rsid w:val="00AA275B"/>
    <w:rsid w:val="00AA306C"/>
    <w:rsid w:val="00AA3B6C"/>
    <w:rsid w:val="00AA3BB1"/>
    <w:rsid w:val="00AA3FDD"/>
    <w:rsid w:val="00AA44B7"/>
    <w:rsid w:val="00AA4F79"/>
    <w:rsid w:val="00AA6D00"/>
    <w:rsid w:val="00AB05A3"/>
    <w:rsid w:val="00AB07B9"/>
    <w:rsid w:val="00AB0E76"/>
    <w:rsid w:val="00AB182F"/>
    <w:rsid w:val="00AB2902"/>
    <w:rsid w:val="00AB4326"/>
    <w:rsid w:val="00AB4C3F"/>
    <w:rsid w:val="00AB674E"/>
    <w:rsid w:val="00AB7251"/>
    <w:rsid w:val="00AC0BAC"/>
    <w:rsid w:val="00AC21E4"/>
    <w:rsid w:val="00AC2251"/>
    <w:rsid w:val="00AC2914"/>
    <w:rsid w:val="00AC2B53"/>
    <w:rsid w:val="00AC2FC8"/>
    <w:rsid w:val="00AC3501"/>
    <w:rsid w:val="00AC361B"/>
    <w:rsid w:val="00AC3795"/>
    <w:rsid w:val="00AC4088"/>
    <w:rsid w:val="00AC445C"/>
    <w:rsid w:val="00AC54DD"/>
    <w:rsid w:val="00AC6581"/>
    <w:rsid w:val="00AC68BF"/>
    <w:rsid w:val="00AC751A"/>
    <w:rsid w:val="00AC788A"/>
    <w:rsid w:val="00AC79DD"/>
    <w:rsid w:val="00AC7DA0"/>
    <w:rsid w:val="00AD01BD"/>
    <w:rsid w:val="00AD09CF"/>
    <w:rsid w:val="00AD0AF6"/>
    <w:rsid w:val="00AD1CE1"/>
    <w:rsid w:val="00AD24C5"/>
    <w:rsid w:val="00AD258F"/>
    <w:rsid w:val="00AD3ACE"/>
    <w:rsid w:val="00AD3B04"/>
    <w:rsid w:val="00AD4FBD"/>
    <w:rsid w:val="00AD52D2"/>
    <w:rsid w:val="00AD55D3"/>
    <w:rsid w:val="00AD5B71"/>
    <w:rsid w:val="00AD7061"/>
    <w:rsid w:val="00AE006B"/>
    <w:rsid w:val="00AE09A6"/>
    <w:rsid w:val="00AE15CB"/>
    <w:rsid w:val="00AE1761"/>
    <w:rsid w:val="00AE1B48"/>
    <w:rsid w:val="00AE298B"/>
    <w:rsid w:val="00AE35A7"/>
    <w:rsid w:val="00AE3FC1"/>
    <w:rsid w:val="00AE4312"/>
    <w:rsid w:val="00AE480C"/>
    <w:rsid w:val="00AE4A06"/>
    <w:rsid w:val="00AE4A20"/>
    <w:rsid w:val="00AE5239"/>
    <w:rsid w:val="00AE6088"/>
    <w:rsid w:val="00AE61B5"/>
    <w:rsid w:val="00AE67E3"/>
    <w:rsid w:val="00AE6F8D"/>
    <w:rsid w:val="00AF0201"/>
    <w:rsid w:val="00AF210E"/>
    <w:rsid w:val="00AF27D4"/>
    <w:rsid w:val="00AF32A2"/>
    <w:rsid w:val="00AF4671"/>
    <w:rsid w:val="00AF4EC7"/>
    <w:rsid w:val="00AF55FF"/>
    <w:rsid w:val="00AF580A"/>
    <w:rsid w:val="00AF58B0"/>
    <w:rsid w:val="00AF6F9E"/>
    <w:rsid w:val="00AF7628"/>
    <w:rsid w:val="00AF7774"/>
    <w:rsid w:val="00AF7F6B"/>
    <w:rsid w:val="00B007D4"/>
    <w:rsid w:val="00B0166C"/>
    <w:rsid w:val="00B01B1C"/>
    <w:rsid w:val="00B01C5C"/>
    <w:rsid w:val="00B02122"/>
    <w:rsid w:val="00B02988"/>
    <w:rsid w:val="00B02F4F"/>
    <w:rsid w:val="00B03769"/>
    <w:rsid w:val="00B037D7"/>
    <w:rsid w:val="00B03CCD"/>
    <w:rsid w:val="00B04E34"/>
    <w:rsid w:val="00B05A20"/>
    <w:rsid w:val="00B05B4D"/>
    <w:rsid w:val="00B05F2B"/>
    <w:rsid w:val="00B05F9D"/>
    <w:rsid w:val="00B0680A"/>
    <w:rsid w:val="00B06C2F"/>
    <w:rsid w:val="00B07818"/>
    <w:rsid w:val="00B07E89"/>
    <w:rsid w:val="00B107D0"/>
    <w:rsid w:val="00B11187"/>
    <w:rsid w:val="00B11A3A"/>
    <w:rsid w:val="00B13414"/>
    <w:rsid w:val="00B141FA"/>
    <w:rsid w:val="00B14A5F"/>
    <w:rsid w:val="00B15A14"/>
    <w:rsid w:val="00B15EB6"/>
    <w:rsid w:val="00B15F0F"/>
    <w:rsid w:val="00B163E7"/>
    <w:rsid w:val="00B171B1"/>
    <w:rsid w:val="00B175F0"/>
    <w:rsid w:val="00B17B75"/>
    <w:rsid w:val="00B17DA6"/>
    <w:rsid w:val="00B2097D"/>
    <w:rsid w:val="00B20EA9"/>
    <w:rsid w:val="00B212AD"/>
    <w:rsid w:val="00B228BF"/>
    <w:rsid w:val="00B23CF8"/>
    <w:rsid w:val="00B241D8"/>
    <w:rsid w:val="00B248E0"/>
    <w:rsid w:val="00B24907"/>
    <w:rsid w:val="00B24E3E"/>
    <w:rsid w:val="00B273AE"/>
    <w:rsid w:val="00B27D83"/>
    <w:rsid w:val="00B300E5"/>
    <w:rsid w:val="00B3086A"/>
    <w:rsid w:val="00B32121"/>
    <w:rsid w:val="00B32CBF"/>
    <w:rsid w:val="00B3389D"/>
    <w:rsid w:val="00B33D1C"/>
    <w:rsid w:val="00B33FB5"/>
    <w:rsid w:val="00B346D7"/>
    <w:rsid w:val="00B34E21"/>
    <w:rsid w:val="00B36447"/>
    <w:rsid w:val="00B36740"/>
    <w:rsid w:val="00B36E45"/>
    <w:rsid w:val="00B37632"/>
    <w:rsid w:val="00B37D90"/>
    <w:rsid w:val="00B402AA"/>
    <w:rsid w:val="00B40899"/>
    <w:rsid w:val="00B42054"/>
    <w:rsid w:val="00B42197"/>
    <w:rsid w:val="00B42DAC"/>
    <w:rsid w:val="00B431F7"/>
    <w:rsid w:val="00B442CE"/>
    <w:rsid w:val="00B4568F"/>
    <w:rsid w:val="00B45742"/>
    <w:rsid w:val="00B45B74"/>
    <w:rsid w:val="00B4659C"/>
    <w:rsid w:val="00B475EF"/>
    <w:rsid w:val="00B47991"/>
    <w:rsid w:val="00B50701"/>
    <w:rsid w:val="00B5203D"/>
    <w:rsid w:val="00B53146"/>
    <w:rsid w:val="00B53525"/>
    <w:rsid w:val="00B53796"/>
    <w:rsid w:val="00B546B5"/>
    <w:rsid w:val="00B54D4D"/>
    <w:rsid w:val="00B56945"/>
    <w:rsid w:val="00B56C2B"/>
    <w:rsid w:val="00B5712E"/>
    <w:rsid w:val="00B5749E"/>
    <w:rsid w:val="00B57500"/>
    <w:rsid w:val="00B60007"/>
    <w:rsid w:val="00B60C7B"/>
    <w:rsid w:val="00B60EEA"/>
    <w:rsid w:val="00B60FFC"/>
    <w:rsid w:val="00B61519"/>
    <w:rsid w:val="00B61D01"/>
    <w:rsid w:val="00B627E7"/>
    <w:rsid w:val="00B64CED"/>
    <w:rsid w:val="00B65524"/>
    <w:rsid w:val="00B65EDC"/>
    <w:rsid w:val="00B65F77"/>
    <w:rsid w:val="00B6674A"/>
    <w:rsid w:val="00B67576"/>
    <w:rsid w:val="00B67772"/>
    <w:rsid w:val="00B706C2"/>
    <w:rsid w:val="00B70D57"/>
    <w:rsid w:val="00B712FE"/>
    <w:rsid w:val="00B73133"/>
    <w:rsid w:val="00B73403"/>
    <w:rsid w:val="00B7350C"/>
    <w:rsid w:val="00B7375F"/>
    <w:rsid w:val="00B743C0"/>
    <w:rsid w:val="00B7464E"/>
    <w:rsid w:val="00B74F91"/>
    <w:rsid w:val="00B7581C"/>
    <w:rsid w:val="00B758C3"/>
    <w:rsid w:val="00B75F3F"/>
    <w:rsid w:val="00B76385"/>
    <w:rsid w:val="00B77658"/>
    <w:rsid w:val="00B77668"/>
    <w:rsid w:val="00B77C33"/>
    <w:rsid w:val="00B77EAF"/>
    <w:rsid w:val="00B8017D"/>
    <w:rsid w:val="00B806A9"/>
    <w:rsid w:val="00B8071E"/>
    <w:rsid w:val="00B81A87"/>
    <w:rsid w:val="00B8327E"/>
    <w:rsid w:val="00B83B3B"/>
    <w:rsid w:val="00B84E43"/>
    <w:rsid w:val="00B85B44"/>
    <w:rsid w:val="00B86A76"/>
    <w:rsid w:val="00B87071"/>
    <w:rsid w:val="00B877B3"/>
    <w:rsid w:val="00B906C9"/>
    <w:rsid w:val="00B9074E"/>
    <w:rsid w:val="00B90A09"/>
    <w:rsid w:val="00B90B9E"/>
    <w:rsid w:val="00B90DE4"/>
    <w:rsid w:val="00B90EC5"/>
    <w:rsid w:val="00B91D6A"/>
    <w:rsid w:val="00B91FCF"/>
    <w:rsid w:val="00B9303F"/>
    <w:rsid w:val="00B942FF"/>
    <w:rsid w:val="00B94C96"/>
    <w:rsid w:val="00B9544C"/>
    <w:rsid w:val="00B95A28"/>
    <w:rsid w:val="00B95BD9"/>
    <w:rsid w:val="00B963AA"/>
    <w:rsid w:val="00B963FC"/>
    <w:rsid w:val="00B9743F"/>
    <w:rsid w:val="00B97DC9"/>
    <w:rsid w:val="00B97F49"/>
    <w:rsid w:val="00B97F8A"/>
    <w:rsid w:val="00BA22FA"/>
    <w:rsid w:val="00BA2728"/>
    <w:rsid w:val="00BA29FE"/>
    <w:rsid w:val="00BA2C73"/>
    <w:rsid w:val="00BA2CD4"/>
    <w:rsid w:val="00BA3359"/>
    <w:rsid w:val="00BA3C85"/>
    <w:rsid w:val="00BA3D0C"/>
    <w:rsid w:val="00BA3F98"/>
    <w:rsid w:val="00BA67FE"/>
    <w:rsid w:val="00BA6C61"/>
    <w:rsid w:val="00BA6D1D"/>
    <w:rsid w:val="00BA733B"/>
    <w:rsid w:val="00BA785A"/>
    <w:rsid w:val="00BA7C3F"/>
    <w:rsid w:val="00BB0594"/>
    <w:rsid w:val="00BB08E6"/>
    <w:rsid w:val="00BB0E46"/>
    <w:rsid w:val="00BB12E4"/>
    <w:rsid w:val="00BB144F"/>
    <w:rsid w:val="00BB1672"/>
    <w:rsid w:val="00BB1A1C"/>
    <w:rsid w:val="00BB2A58"/>
    <w:rsid w:val="00BB2D42"/>
    <w:rsid w:val="00BB2D71"/>
    <w:rsid w:val="00BB2F54"/>
    <w:rsid w:val="00BB3B0A"/>
    <w:rsid w:val="00BB416A"/>
    <w:rsid w:val="00BB446F"/>
    <w:rsid w:val="00BB51FF"/>
    <w:rsid w:val="00BB55E1"/>
    <w:rsid w:val="00BB5677"/>
    <w:rsid w:val="00BB6475"/>
    <w:rsid w:val="00BB7BFC"/>
    <w:rsid w:val="00BC164E"/>
    <w:rsid w:val="00BC31A7"/>
    <w:rsid w:val="00BC3B58"/>
    <w:rsid w:val="00BC3FC3"/>
    <w:rsid w:val="00BC410E"/>
    <w:rsid w:val="00BC4BA9"/>
    <w:rsid w:val="00BC4C3D"/>
    <w:rsid w:val="00BC4D37"/>
    <w:rsid w:val="00BC5767"/>
    <w:rsid w:val="00BC5D0C"/>
    <w:rsid w:val="00BC746B"/>
    <w:rsid w:val="00BC7C19"/>
    <w:rsid w:val="00BC7E6C"/>
    <w:rsid w:val="00BD0A0C"/>
    <w:rsid w:val="00BD0E67"/>
    <w:rsid w:val="00BD0FC1"/>
    <w:rsid w:val="00BD10BC"/>
    <w:rsid w:val="00BD1762"/>
    <w:rsid w:val="00BD194B"/>
    <w:rsid w:val="00BD1E5F"/>
    <w:rsid w:val="00BD37C1"/>
    <w:rsid w:val="00BD4C18"/>
    <w:rsid w:val="00BD5E43"/>
    <w:rsid w:val="00BD6C43"/>
    <w:rsid w:val="00BD6E50"/>
    <w:rsid w:val="00BD6EF3"/>
    <w:rsid w:val="00BD71D1"/>
    <w:rsid w:val="00BD7E39"/>
    <w:rsid w:val="00BE0B62"/>
    <w:rsid w:val="00BE1884"/>
    <w:rsid w:val="00BE1D06"/>
    <w:rsid w:val="00BE3F02"/>
    <w:rsid w:val="00BE4135"/>
    <w:rsid w:val="00BE4E75"/>
    <w:rsid w:val="00BE5F09"/>
    <w:rsid w:val="00BE60AC"/>
    <w:rsid w:val="00BE60DE"/>
    <w:rsid w:val="00BE6362"/>
    <w:rsid w:val="00BE7A7B"/>
    <w:rsid w:val="00BF2000"/>
    <w:rsid w:val="00BF2603"/>
    <w:rsid w:val="00BF2D24"/>
    <w:rsid w:val="00BF34AB"/>
    <w:rsid w:val="00BF3F83"/>
    <w:rsid w:val="00BF41FA"/>
    <w:rsid w:val="00BF4206"/>
    <w:rsid w:val="00BF4F32"/>
    <w:rsid w:val="00BF5616"/>
    <w:rsid w:val="00BF5FF0"/>
    <w:rsid w:val="00BF60A3"/>
    <w:rsid w:val="00BF628C"/>
    <w:rsid w:val="00BF662F"/>
    <w:rsid w:val="00BF67F8"/>
    <w:rsid w:val="00BF77C9"/>
    <w:rsid w:val="00BF7A43"/>
    <w:rsid w:val="00BF7DBB"/>
    <w:rsid w:val="00C00583"/>
    <w:rsid w:val="00C00DE2"/>
    <w:rsid w:val="00C014CA"/>
    <w:rsid w:val="00C0196D"/>
    <w:rsid w:val="00C01B02"/>
    <w:rsid w:val="00C01D28"/>
    <w:rsid w:val="00C02A34"/>
    <w:rsid w:val="00C02E87"/>
    <w:rsid w:val="00C03824"/>
    <w:rsid w:val="00C04174"/>
    <w:rsid w:val="00C041F6"/>
    <w:rsid w:val="00C04DC9"/>
    <w:rsid w:val="00C05868"/>
    <w:rsid w:val="00C05A8D"/>
    <w:rsid w:val="00C06A12"/>
    <w:rsid w:val="00C07BA9"/>
    <w:rsid w:val="00C109DC"/>
    <w:rsid w:val="00C10F68"/>
    <w:rsid w:val="00C12B4E"/>
    <w:rsid w:val="00C1405E"/>
    <w:rsid w:val="00C1419B"/>
    <w:rsid w:val="00C14548"/>
    <w:rsid w:val="00C154F3"/>
    <w:rsid w:val="00C165E1"/>
    <w:rsid w:val="00C16A91"/>
    <w:rsid w:val="00C17696"/>
    <w:rsid w:val="00C202AE"/>
    <w:rsid w:val="00C213A5"/>
    <w:rsid w:val="00C2222D"/>
    <w:rsid w:val="00C22845"/>
    <w:rsid w:val="00C231F6"/>
    <w:rsid w:val="00C2404F"/>
    <w:rsid w:val="00C2429E"/>
    <w:rsid w:val="00C250BD"/>
    <w:rsid w:val="00C250EE"/>
    <w:rsid w:val="00C262DE"/>
    <w:rsid w:val="00C26342"/>
    <w:rsid w:val="00C26C11"/>
    <w:rsid w:val="00C270AA"/>
    <w:rsid w:val="00C279A9"/>
    <w:rsid w:val="00C27A90"/>
    <w:rsid w:val="00C30366"/>
    <w:rsid w:val="00C30772"/>
    <w:rsid w:val="00C30987"/>
    <w:rsid w:val="00C30A8D"/>
    <w:rsid w:val="00C30D6B"/>
    <w:rsid w:val="00C31331"/>
    <w:rsid w:val="00C32A6C"/>
    <w:rsid w:val="00C330D1"/>
    <w:rsid w:val="00C337BB"/>
    <w:rsid w:val="00C33D60"/>
    <w:rsid w:val="00C3471F"/>
    <w:rsid w:val="00C34AAD"/>
    <w:rsid w:val="00C35E71"/>
    <w:rsid w:val="00C366AC"/>
    <w:rsid w:val="00C37950"/>
    <w:rsid w:val="00C379B2"/>
    <w:rsid w:val="00C379FF"/>
    <w:rsid w:val="00C37B70"/>
    <w:rsid w:val="00C40A11"/>
    <w:rsid w:val="00C41BA4"/>
    <w:rsid w:val="00C41CA7"/>
    <w:rsid w:val="00C42D0C"/>
    <w:rsid w:val="00C42D47"/>
    <w:rsid w:val="00C43409"/>
    <w:rsid w:val="00C43F9A"/>
    <w:rsid w:val="00C45AF2"/>
    <w:rsid w:val="00C45B5C"/>
    <w:rsid w:val="00C460DA"/>
    <w:rsid w:val="00C46676"/>
    <w:rsid w:val="00C466FD"/>
    <w:rsid w:val="00C46ADF"/>
    <w:rsid w:val="00C473BF"/>
    <w:rsid w:val="00C5023A"/>
    <w:rsid w:val="00C502A0"/>
    <w:rsid w:val="00C503A2"/>
    <w:rsid w:val="00C504E5"/>
    <w:rsid w:val="00C508E6"/>
    <w:rsid w:val="00C50A91"/>
    <w:rsid w:val="00C51EF5"/>
    <w:rsid w:val="00C52C8A"/>
    <w:rsid w:val="00C5370A"/>
    <w:rsid w:val="00C53C49"/>
    <w:rsid w:val="00C54350"/>
    <w:rsid w:val="00C54E79"/>
    <w:rsid w:val="00C5611F"/>
    <w:rsid w:val="00C5657A"/>
    <w:rsid w:val="00C56B57"/>
    <w:rsid w:val="00C5763F"/>
    <w:rsid w:val="00C57763"/>
    <w:rsid w:val="00C57D72"/>
    <w:rsid w:val="00C60374"/>
    <w:rsid w:val="00C61737"/>
    <w:rsid w:val="00C618BE"/>
    <w:rsid w:val="00C61A9F"/>
    <w:rsid w:val="00C61D96"/>
    <w:rsid w:val="00C6215F"/>
    <w:rsid w:val="00C6236E"/>
    <w:rsid w:val="00C634ED"/>
    <w:rsid w:val="00C6417A"/>
    <w:rsid w:val="00C6469D"/>
    <w:rsid w:val="00C64A56"/>
    <w:rsid w:val="00C64C8C"/>
    <w:rsid w:val="00C65143"/>
    <w:rsid w:val="00C65185"/>
    <w:rsid w:val="00C65A16"/>
    <w:rsid w:val="00C65F77"/>
    <w:rsid w:val="00C65FA8"/>
    <w:rsid w:val="00C66658"/>
    <w:rsid w:val="00C66D9F"/>
    <w:rsid w:val="00C67441"/>
    <w:rsid w:val="00C6751B"/>
    <w:rsid w:val="00C676DA"/>
    <w:rsid w:val="00C703AE"/>
    <w:rsid w:val="00C705A6"/>
    <w:rsid w:val="00C7144E"/>
    <w:rsid w:val="00C71979"/>
    <w:rsid w:val="00C72817"/>
    <w:rsid w:val="00C72C18"/>
    <w:rsid w:val="00C72EC2"/>
    <w:rsid w:val="00C73368"/>
    <w:rsid w:val="00C74273"/>
    <w:rsid w:val="00C7478A"/>
    <w:rsid w:val="00C74E70"/>
    <w:rsid w:val="00C75E37"/>
    <w:rsid w:val="00C75EA4"/>
    <w:rsid w:val="00C76F7C"/>
    <w:rsid w:val="00C77031"/>
    <w:rsid w:val="00C77420"/>
    <w:rsid w:val="00C778D0"/>
    <w:rsid w:val="00C8024B"/>
    <w:rsid w:val="00C8060A"/>
    <w:rsid w:val="00C80FA5"/>
    <w:rsid w:val="00C81156"/>
    <w:rsid w:val="00C8202D"/>
    <w:rsid w:val="00C82979"/>
    <w:rsid w:val="00C830D1"/>
    <w:rsid w:val="00C837EE"/>
    <w:rsid w:val="00C83E1F"/>
    <w:rsid w:val="00C84884"/>
    <w:rsid w:val="00C84BC8"/>
    <w:rsid w:val="00C8593C"/>
    <w:rsid w:val="00C85BE8"/>
    <w:rsid w:val="00C876DE"/>
    <w:rsid w:val="00C8783A"/>
    <w:rsid w:val="00C87AC7"/>
    <w:rsid w:val="00C901E3"/>
    <w:rsid w:val="00C904A5"/>
    <w:rsid w:val="00C90FAF"/>
    <w:rsid w:val="00C91092"/>
    <w:rsid w:val="00C91437"/>
    <w:rsid w:val="00C91906"/>
    <w:rsid w:val="00C92419"/>
    <w:rsid w:val="00C93C88"/>
    <w:rsid w:val="00C94726"/>
    <w:rsid w:val="00C953FB"/>
    <w:rsid w:val="00C955DE"/>
    <w:rsid w:val="00C95705"/>
    <w:rsid w:val="00C958A9"/>
    <w:rsid w:val="00C9617E"/>
    <w:rsid w:val="00C961B9"/>
    <w:rsid w:val="00C96CF1"/>
    <w:rsid w:val="00C96ECD"/>
    <w:rsid w:val="00C974BA"/>
    <w:rsid w:val="00C97DAA"/>
    <w:rsid w:val="00CA0269"/>
    <w:rsid w:val="00CA048E"/>
    <w:rsid w:val="00CA06AB"/>
    <w:rsid w:val="00CA15B9"/>
    <w:rsid w:val="00CA183B"/>
    <w:rsid w:val="00CA26B0"/>
    <w:rsid w:val="00CA30AD"/>
    <w:rsid w:val="00CA3972"/>
    <w:rsid w:val="00CA39C2"/>
    <w:rsid w:val="00CA3A59"/>
    <w:rsid w:val="00CA3CC2"/>
    <w:rsid w:val="00CA4A9A"/>
    <w:rsid w:val="00CA5776"/>
    <w:rsid w:val="00CA59F3"/>
    <w:rsid w:val="00CA5A77"/>
    <w:rsid w:val="00CA5CF6"/>
    <w:rsid w:val="00CA6744"/>
    <w:rsid w:val="00CA774D"/>
    <w:rsid w:val="00CB0428"/>
    <w:rsid w:val="00CB255C"/>
    <w:rsid w:val="00CB2909"/>
    <w:rsid w:val="00CB2F61"/>
    <w:rsid w:val="00CB2F7A"/>
    <w:rsid w:val="00CB300D"/>
    <w:rsid w:val="00CB390F"/>
    <w:rsid w:val="00CB3945"/>
    <w:rsid w:val="00CB3D76"/>
    <w:rsid w:val="00CB3EA2"/>
    <w:rsid w:val="00CB3FD0"/>
    <w:rsid w:val="00CB4859"/>
    <w:rsid w:val="00CB4AF5"/>
    <w:rsid w:val="00CB4E0D"/>
    <w:rsid w:val="00CB51F0"/>
    <w:rsid w:val="00CB5DDB"/>
    <w:rsid w:val="00CB724E"/>
    <w:rsid w:val="00CB770A"/>
    <w:rsid w:val="00CC0459"/>
    <w:rsid w:val="00CC10A5"/>
    <w:rsid w:val="00CC18FD"/>
    <w:rsid w:val="00CC28A6"/>
    <w:rsid w:val="00CC2C9E"/>
    <w:rsid w:val="00CC36B6"/>
    <w:rsid w:val="00CC431E"/>
    <w:rsid w:val="00CC4670"/>
    <w:rsid w:val="00CC481E"/>
    <w:rsid w:val="00CC4A00"/>
    <w:rsid w:val="00CC4C57"/>
    <w:rsid w:val="00CC648B"/>
    <w:rsid w:val="00CC71DB"/>
    <w:rsid w:val="00CC7630"/>
    <w:rsid w:val="00CC7E98"/>
    <w:rsid w:val="00CD007B"/>
    <w:rsid w:val="00CD0130"/>
    <w:rsid w:val="00CD0379"/>
    <w:rsid w:val="00CD0732"/>
    <w:rsid w:val="00CD09D3"/>
    <w:rsid w:val="00CD21B3"/>
    <w:rsid w:val="00CD2D7C"/>
    <w:rsid w:val="00CD3C70"/>
    <w:rsid w:val="00CD43ED"/>
    <w:rsid w:val="00CD486D"/>
    <w:rsid w:val="00CD4AEA"/>
    <w:rsid w:val="00CD4FE7"/>
    <w:rsid w:val="00CD5308"/>
    <w:rsid w:val="00CD5993"/>
    <w:rsid w:val="00CD6813"/>
    <w:rsid w:val="00CD6911"/>
    <w:rsid w:val="00CD6E1D"/>
    <w:rsid w:val="00CD764A"/>
    <w:rsid w:val="00CD7962"/>
    <w:rsid w:val="00CD7F98"/>
    <w:rsid w:val="00CE074E"/>
    <w:rsid w:val="00CE0964"/>
    <w:rsid w:val="00CE1202"/>
    <w:rsid w:val="00CE1CCD"/>
    <w:rsid w:val="00CE26F5"/>
    <w:rsid w:val="00CE2DA0"/>
    <w:rsid w:val="00CE2E2A"/>
    <w:rsid w:val="00CE3098"/>
    <w:rsid w:val="00CE3B91"/>
    <w:rsid w:val="00CE3F2C"/>
    <w:rsid w:val="00CE510C"/>
    <w:rsid w:val="00CE537D"/>
    <w:rsid w:val="00CE5752"/>
    <w:rsid w:val="00CE5AC7"/>
    <w:rsid w:val="00CE65E9"/>
    <w:rsid w:val="00CE67E9"/>
    <w:rsid w:val="00CE7A29"/>
    <w:rsid w:val="00CF0106"/>
    <w:rsid w:val="00CF0FC0"/>
    <w:rsid w:val="00CF263E"/>
    <w:rsid w:val="00CF2E99"/>
    <w:rsid w:val="00CF30FD"/>
    <w:rsid w:val="00CF35E2"/>
    <w:rsid w:val="00CF4A44"/>
    <w:rsid w:val="00CF4E7C"/>
    <w:rsid w:val="00CF58A4"/>
    <w:rsid w:val="00CF61C5"/>
    <w:rsid w:val="00CF663C"/>
    <w:rsid w:val="00CF694E"/>
    <w:rsid w:val="00CF7A9E"/>
    <w:rsid w:val="00D002CE"/>
    <w:rsid w:val="00D00BE0"/>
    <w:rsid w:val="00D01414"/>
    <w:rsid w:val="00D018AA"/>
    <w:rsid w:val="00D0225F"/>
    <w:rsid w:val="00D02824"/>
    <w:rsid w:val="00D0282C"/>
    <w:rsid w:val="00D029EF"/>
    <w:rsid w:val="00D03745"/>
    <w:rsid w:val="00D03847"/>
    <w:rsid w:val="00D0394A"/>
    <w:rsid w:val="00D04A5A"/>
    <w:rsid w:val="00D05945"/>
    <w:rsid w:val="00D06D52"/>
    <w:rsid w:val="00D07A71"/>
    <w:rsid w:val="00D07E60"/>
    <w:rsid w:val="00D1004B"/>
    <w:rsid w:val="00D10532"/>
    <w:rsid w:val="00D11753"/>
    <w:rsid w:val="00D11A2E"/>
    <w:rsid w:val="00D128F7"/>
    <w:rsid w:val="00D138D6"/>
    <w:rsid w:val="00D13B49"/>
    <w:rsid w:val="00D13DAF"/>
    <w:rsid w:val="00D14158"/>
    <w:rsid w:val="00D14EC2"/>
    <w:rsid w:val="00D15EC5"/>
    <w:rsid w:val="00D168E0"/>
    <w:rsid w:val="00D1763E"/>
    <w:rsid w:val="00D17B17"/>
    <w:rsid w:val="00D17CC7"/>
    <w:rsid w:val="00D215E6"/>
    <w:rsid w:val="00D2352D"/>
    <w:rsid w:val="00D236CE"/>
    <w:rsid w:val="00D24718"/>
    <w:rsid w:val="00D24945"/>
    <w:rsid w:val="00D2515D"/>
    <w:rsid w:val="00D254B7"/>
    <w:rsid w:val="00D26185"/>
    <w:rsid w:val="00D26B45"/>
    <w:rsid w:val="00D3036E"/>
    <w:rsid w:val="00D31CE1"/>
    <w:rsid w:val="00D324D6"/>
    <w:rsid w:val="00D33367"/>
    <w:rsid w:val="00D34B2E"/>
    <w:rsid w:val="00D34C1A"/>
    <w:rsid w:val="00D35475"/>
    <w:rsid w:val="00D35CA0"/>
    <w:rsid w:val="00D35FF4"/>
    <w:rsid w:val="00D36C0D"/>
    <w:rsid w:val="00D37CD8"/>
    <w:rsid w:val="00D40B60"/>
    <w:rsid w:val="00D40C01"/>
    <w:rsid w:val="00D41CEA"/>
    <w:rsid w:val="00D42207"/>
    <w:rsid w:val="00D423E0"/>
    <w:rsid w:val="00D428C8"/>
    <w:rsid w:val="00D42C24"/>
    <w:rsid w:val="00D43309"/>
    <w:rsid w:val="00D43592"/>
    <w:rsid w:val="00D43BE0"/>
    <w:rsid w:val="00D43E79"/>
    <w:rsid w:val="00D44C49"/>
    <w:rsid w:val="00D459DC"/>
    <w:rsid w:val="00D46113"/>
    <w:rsid w:val="00D46399"/>
    <w:rsid w:val="00D478C6"/>
    <w:rsid w:val="00D501F8"/>
    <w:rsid w:val="00D5073B"/>
    <w:rsid w:val="00D5073C"/>
    <w:rsid w:val="00D52717"/>
    <w:rsid w:val="00D52965"/>
    <w:rsid w:val="00D52A7A"/>
    <w:rsid w:val="00D53964"/>
    <w:rsid w:val="00D53B30"/>
    <w:rsid w:val="00D5490E"/>
    <w:rsid w:val="00D55BF7"/>
    <w:rsid w:val="00D56843"/>
    <w:rsid w:val="00D5684C"/>
    <w:rsid w:val="00D602BB"/>
    <w:rsid w:val="00D61674"/>
    <w:rsid w:val="00D619D9"/>
    <w:rsid w:val="00D61FA4"/>
    <w:rsid w:val="00D62495"/>
    <w:rsid w:val="00D63033"/>
    <w:rsid w:val="00D63169"/>
    <w:rsid w:val="00D63B7C"/>
    <w:rsid w:val="00D63F79"/>
    <w:rsid w:val="00D6429A"/>
    <w:rsid w:val="00D64457"/>
    <w:rsid w:val="00D649B0"/>
    <w:rsid w:val="00D6689C"/>
    <w:rsid w:val="00D671E2"/>
    <w:rsid w:val="00D673B6"/>
    <w:rsid w:val="00D675F2"/>
    <w:rsid w:val="00D67C2F"/>
    <w:rsid w:val="00D67DA2"/>
    <w:rsid w:val="00D70235"/>
    <w:rsid w:val="00D7079F"/>
    <w:rsid w:val="00D708BB"/>
    <w:rsid w:val="00D71569"/>
    <w:rsid w:val="00D72CD5"/>
    <w:rsid w:val="00D72FE9"/>
    <w:rsid w:val="00D732AF"/>
    <w:rsid w:val="00D738F4"/>
    <w:rsid w:val="00D743CE"/>
    <w:rsid w:val="00D7441C"/>
    <w:rsid w:val="00D7474E"/>
    <w:rsid w:val="00D7476C"/>
    <w:rsid w:val="00D7487D"/>
    <w:rsid w:val="00D7532E"/>
    <w:rsid w:val="00D755EB"/>
    <w:rsid w:val="00D7640E"/>
    <w:rsid w:val="00D76A75"/>
    <w:rsid w:val="00D76A80"/>
    <w:rsid w:val="00D76E0B"/>
    <w:rsid w:val="00D76FE6"/>
    <w:rsid w:val="00D77906"/>
    <w:rsid w:val="00D80525"/>
    <w:rsid w:val="00D817A3"/>
    <w:rsid w:val="00D81EBA"/>
    <w:rsid w:val="00D829BC"/>
    <w:rsid w:val="00D82C6B"/>
    <w:rsid w:val="00D82D5C"/>
    <w:rsid w:val="00D831E6"/>
    <w:rsid w:val="00D840DF"/>
    <w:rsid w:val="00D84E24"/>
    <w:rsid w:val="00D854B0"/>
    <w:rsid w:val="00D85D0F"/>
    <w:rsid w:val="00D865CC"/>
    <w:rsid w:val="00D86F0F"/>
    <w:rsid w:val="00D86FD5"/>
    <w:rsid w:val="00D870FC"/>
    <w:rsid w:val="00D8793B"/>
    <w:rsid w:val="00D87C0D"/>
    <w:rsid w:val="00D90305"/>
    <w:rsid w:val="00D915DF"/>
    <w:rsid w:val="00D926FB"/>
    <w:rsid w:val="00D9338E"/>
    <w:rsid w:val="00D96246"/>
    <w:rsid w:val="00D96872"/>
    <w:rsid w:val="00DA02BA"/>
    <w:rsid w:val="00DA0D0B"/>
    <w:rsid w:val="00DA0D33"/>
    <w:rsid w:val="00DA1498"/>
    <w:rsid w:val="00DA18E7"/>
    <w:rsid w:val="00DA1AB4"/>
    <w:rsid w:val="00DA2B78"/>
    <w:rsid w:val="00DA3677"/>
    <w:rsid w:val="00DA4089"/>
    <w:rsid w:val="00DA431D"/>
    <w:rsid w:val="00DA519E"/>
    <w:rsid w:val="00DA52C5"/>
    <w:rsid w:val="00DA5576"/>
    <w:rsid w:val="00DB04FE"/>
    <w:rsid w:val="00DB0737"/>
    <w:rsid w:val="00DB201C"/>
    <w:rsid w:val="00DB334A"/>
    <w:rsid w:val="00DB38E0"/>
    <w:rsid w:val="00DB4E89"/>
    <w:rsid w:val="00DB53FC"/>
    <w:rsid w:val="00DB54E1"/>
    <w:rsid w:val="00DB54EF"/>
    <w:rsid w:val="00DB6293"/>
    <w:rsid w:val="00DB639F"/>
    <w:rsid w:val="00DB756B"/>
    <w:rsid w:val="00DC186D"/>
    <w:rsid w:val="00DC2995"/>
    <w:rsid w:val="00DC2C6B"/>
    <w:rsid w:val="00DC2FAB"/>
    <w:rsid w:val="00DC3072"/>
    <w:rsid w:val="00DC35FD"/>
    <w:rsid w:val="00DC363E"/>
    <w:rsid w:val="00DC3A1B"/>
    <w:rsid w:val="00DC3FD3"/>
    <w:rsid w:val="00DC461B"/>
    <w:rsid w:val="00DC4CFB"/>
    <w:rsid w:val="00DC4D00"/>
    <w:rsid w:val="00DC5164"/>
    <w:rsid w:val="00DC52F6"/>
    <w:rsid w:val="00DC55C9"/>
    <w:rsid w:val="00DC6EA8"/>
    <w:rsid w:val="00DC754B"/>
    <w:rsid w:val="00DC7E88"/>
    <w:rsid w:val="00DD06FD"/>
    <w:rsid w:val="00DD15BE"/>
    <w:rsid w:val="00DD1ABB"/>
    <w:rsid w:val="00DD1D37"/>
    <w:rsid w:val="00DD1E9D"/>
    <w:rsid w:val="00DD2F5E"/>
    <w:rsid w:val="00DD327F"/>
    <w:rsid w:val="00DD3955"/>
    <w:rsid w:val="00DD3CEC"/>
    <w:rsid w:val="00DD46B1"/>
    <w:rsid w:val="00DD4AA6"/>
    <w:rsid w:val="00DD54AE"/>
    <w:rsid w:val="00DD5FDA"/>
    <w:rsid w:val="00DD6580"/>
    <w:rsid w:val="00DD692D"/>
    <w:rsid w:val="00DD6B3E"/>
    <w:rsid w:val="00DD6E0E"/>
    <w:rsid w:val="00DD7175"/>
    <w:rsid w:val="00DD72EC"/>
    <w:rsid w:val="00DD788A"/>
    <w:rsid w:val="00DD7B07"/>
    <w:rsid w:val="00DE1E22"/>
    <w:rsid w:val="00DE2605"/>
    <w:rsid w:val="00DE36EC"/>
    <w:rsid w:val="00DE37DA"/>
    <w:rsid w:val="00DE39CF"/>
    <w:rsid w:val="00DE3CCE"/>
    <w:rsid w:val="00DE6146"/>
    <w:rsid w:val="00DE61F4"/>
    <w:rsid w:val="00DE75D1"/>
    <w:rsid w:val="00DF042C"/>
    <w:rsid w:val="00DF0DC4"/>
    <w:rsid w:val="00DF0F8A"/>
    <w:rsid w:val="00DF1033"/>
    <w:rsid w:val="00DF17B4"/>
    <w:rsid w:val="00DF2001"/>
    <w:rsid w:val="00DF2144"/>
    <w:rsid w:val="00DF3510"/>
    <w:rsid w:val="00DF36C6"/>
    <w:rsid w:val="00DF5481"/>
    <w:rsid w:val="00DF5E94"/>
    <w:rsid w:val="00DF6B22"/>
    <w:rsid w:val="00DF714B"/>
    <w:rsid w:val="00DF76A4"/>
    <w:rsid w:val="00DF772A"/>
    <w:rsid w:val="00DF787A"/>
    <w:rsid w:val="00E003EF"/>
    <w:rsid w:val="00E00AAB"/>
    <w:rsid w:val="00E016ED"/>
    <w:rsid w:val="00E016FC"/>
    <w:rsid w:val="00E01775"/>
    <w:rsid w:val="00E01E1E"/>
    <w:rsid w:val="00E032D9"/>
    <w:rsid w:val="00E04405"/>
    <w:rsid w:val="00E0465B"/>
    <w:rsid w:val="00E04F32"/>
    <w:rsid w:val="00E04FCB"/>
    <w:rsid w:val="00E05555"/>
    <w:rsid w:val="00E059A4"/>
    <w:rsid w:val="00E062E3"/>
    <w:rsid w:val="00E069C7"/>
    <w:rsid w:val="00E06F3C"/>
    <w:rsid w:val="00E071CF"/>
    <w:rsid w:val="00E07A0C"/>
    <w:rsid w:val="00E07C65"/>
    <w:rsid w:val="00E07EF9"/>
    <w:rsid w:val="00E10F29"/>
    <w:rsid w:val="00E112E6"/>
    <w:rsid w:val="00E1214E"/>
    <w:rsid w:val="00E126FC"/>
    <w:rsid w:val="00E133D1"/>
    <w:rsid w:val="00E13CF0"/>
    <w:rsid w:val="00E13FA3"/>
    <w:rsid w:val="00E14466"/>
    <w:rsid w:val="00E148E5"/>
    <w:rsid w:val="00E14E7A"/>
    <w:rsid w:val="00E15DA7"/>
    <w:rsid w:val="00E162B8"/>
    <w:rsid w:val="00E169E2"/>
    <w:rsid w:val="00E17478"/>
    <w:rsid w:val="00E201E5"/>
    <w:rsid w:val="00E21950"/>
    <w:rsid w:val="00E22561"/>
    <w:rsid w:val="00E23650"/>
    <w:rsid w:val="00E23F86"/>
    <w:rsid w:val="00E240A7"/>
    <w:rsid w:val="00E244C1"/>
    <w:rsid w:val="00E24563"/>
    <w:rsid w:val="00E24868"/>
    <w:rsid w:val="00E2495F"/>
    <w:rsid w:val="00E250B0"/>
    <w:rsid w:val="00E25490"/>
    <w:rsid w:val="00E259EA"/>
    <w:rsid w:val="00E270D0"/>
    <w:rsid w:val="00E27629"/>
    <w:rsid w:val="00E27993"/>
    <w:rsid w:val="00E27C63"/>
    <w:rsid w:val="00E3028A"/>
    <w:rsid w:val="00E31002"/>
    <w:rsid w:val="00E312A7"/>
    <w:rsid w:val="00E316FC"/>
    <w:rsid w:val="00E31910"/>
    <w:rsid w:val="00E32028"/>
    <w:rsid w:val="00E329AA"/>
    <w:rsid w:val="00E34640"/>
    <w:rsid w:val="00E34F5F"/>
    <w:rsid w:val="00E3512E"/>
    <w:rsid w:val="00E3798F"/>
    <w:rsid w:val="00E40698"/>
    <w:rsid w:val="00E41040"/>
    <w:rsid w:val="00E41132"/>
    <w:rsid w:val="00E429B7"/>
    <w:rsid w:val="00E42DB7"/>
    <w:rsid w:val="00E43F77"/>
    <w:rsid w:val="00E440BD"/>
    <w:rsid w:val="00E4490D"/>
    <w:rsid w:val="00E4499D"/>
    <w:rsid w:val="00E44D47"/>
    <w:rsid w:val="00E44F09"/>
    <w:rsid w:val="00E4548C"/>
    <w:rsid w:val="00E460C1"/>
    <w:rsid w:val="00E46171"/>
    <w:rsid w:val="00E46C35"/>
    <w:rsid w:val="00E5003A"/>
    <w:rsid w:val="00E507BB"/>
    <w:rsid w:val="00E5152C"/>
    <w:rsid w:val="00E51584"/>
    <w:rsid w:val="00E51879"/>
    <w:rsid w:val="00E51EFA"/>
    <w:rsid w:val="00E52141"/>
    <w:rsid w:val="00E53EA0"/>
    <w:rsid w:val="00E54D23"/>
    <w:rsid w:val="00E550A4"/>
    <w:rsid w:val="00E5622B"/>
    <w:rsid w:val="00E56462"/>
    <w:rsid w:val="00E56AD7"/>
    <w:rsid w:val="00E57371"/>
    <w:rsid w:val="00E575D7"/>
    <w:rsid w:val="00E6074A"/>
    <w:rsid w:val="00E6117B"/>
    <w:rsid w:val="00E621B9"/>
    <w:rsid w:val="00E627B2"/>
    <w:rsid w:val="00E62B1C"/>
    <w:rsid w:val="00E62CD4"/>
    <w:rsid w:val="00E630C6"/>
    <w:rsid w:val="00E63731"/>
    <w:rsid w:val="00E6447E"/>
    <w:rsid w:val="00E647AC"/>
    <w:rsid w:val="00E649C1"/>
    <w:rsid w:val="00E65578"/>
    <w:rsid w:val="00E65964"/>
    <w:rsid w:val="00E659E7"/>
    <w:rsid w:val="00E65D80"/>
    <w:rsid w:val="00E6633D"/>
    <w:rsid w:val="00E66A2E"/>
    <w:rsid w:val="00E66EA5"/>
    <w:rsid w:val="00E67B53"/>
    <w:rsid w:val="00E67BC8"/>
    <w:rsid w:val="00E70668"/>
    <w:rsid w:val="00E70BAB"/>
    <w:rsid w:val="00E70C5A"/>
    <w:rsid w:val="00E71608"/>
    <w:rsid w:val="00E72AEA"/>
    <w:rsid w:val="00E7330E"/>
    <w:rsid w:val="00E747CE"/>
    <w:rsid w:val="00E7480F"/>
    <w:rsid w:val="00E74949"/>
    <w:rsid w:val="00E74AF1"/>
    <w:rsid w:val="00E76002"/>
    <w:rsid w:val="00E763FE"/>
    <w:rsid w:val="00E76942"/>
    <w:rsid w:val="00E77B08"/>
    <w:rsid w:val="00E80447"/>
    <w:rsid w:val="00E8122E"/>
    <w:rsid w:val="00E816B3"/>
    <w:rsid w:val="00E82964"/>
    <w:rsid w:val="00E8328B"/>
    <w:rsid w:val="00E83BCE"/>
    <w:rsid w:val="00E84B38"/>
    <w:rsid w:val="00E85529"/>
    <w:rsid w:val="00E8552C"/>
    <w:rsid w:val="00E85852"/>
    <w:rsid w:val="00E86F88"/>
    <w:rsid w:val="00E87128"/>
    <w:rsid w:val="00E87590"/>
    <w:rsid w:val="00E87CA9"/>
    <w:rsid w:val="00E87D81"/>
    <w:rsid w:val="00E9091D"/>
    <w:rsid w:val="00E90BD4"/>
    <w:rsid w:val="00E911AC"/>
    <w:rsid w:val="00E911BF"/>
    <w:rsid w:val="00E9259F"/>
    <w:rsid w:val="00E9297D"/>
    <w:rsid w:val="00E92D7F"/>
    <w:rsid w:val="00E930DF"/>
    <w:rsid w:val="00E9325F"/>
    <w:rsid w:val="00E9389F"/>
    <w:rsid w:val="00E93908"/>
    <w:rsid w:val="00E94763"/>
    <w:rsid w:val="00E95A6C"/>
    <w:rsid w:val="00E96C93"/>
    <w:rsid w:val="00EA0AB1"/>
    <w:rsid w:val="00EA134D"/>
    <w:rsid w:val="00EA19B7"/>
    <w:rsid w:val="00EA2113"/>
    <w:rsid w:val="00EA2ABE"/>
    <w:rsid w:val="00EA2CEC"/>
    <w:rsid w:val="00EA3120"/>
    <w:rsid w:val="00EA3366"/>
    <w:rsid w:val="00EA3669"/>
    <w:rsid w:val="00EA3996"/>
    <w:rsid w:val="00EA3A76"/>
    <w:rsid w:val="00EA41F9"/>
    <w:rsid w:val="00EA44EB"/>
    <w:rsid w:val="00EA458B"/>
    <w:rsid w:val="00EA45CB"/>
    <w:rsid w:val="00EA4C61"/>
    <w:rsid w:val="00EA5674"/>
    <w:rsid w:val="00EA5B13"/>
    <w:rsid w:val="00EA5EF0"/>
    <w:rsid w:val="00EA6372"/>
    <w:rsid w:val="00EA6942"/>
    <w:rsid w:val="00EA6C77"/>
    <w:rsid w:val="00EA70A5"/>
    <w:rsid w:val="00EA736F"/>
    <w:rsid w:val="00EA7FF5"/>
    <w:rsid w:val="00EB0E64"/>
    <w:rsid w:val="00EB0F4B"/>
    <w:rsid w:val="00EB1AD3"/>
    <w:rsid w:val="00EB2341"/>
    <w:rsid w:val="00EB35C2"/>
    <w:rsid w:val="00EB4C08"/>
    <w:rsid w:val="00EB5050"/>
    <w:rsid w:val="00EB52B2"/>
    <w:rsid w:val="00EB7E0C"/>
    <w:rsid w:val="00EB7E7C"/>
    <w:rsid w:val="00EC0012"/>
    <w:rsid w:val="00EC05EC"/>
    <w:rsid w:val="00EC07D3"/>
    <w:rsid w:val="00EC0FBF"/>
    <w:rsid w:val="00EC1EF3"/>
    <w:rsid w:val="00EC21CA"/>
    <w:rsid w:val="00EC28C9"/>
    <w:rsid w:val="00EC3D1C"/>
    <w:rsid w:val="00EC52EA"/>
    <w:rsid w:val="00EC62EB"/>
    <w:rsid w:val="00EC7041"/>
    <w:rsid w:val="00EC7399"/>
    <w:rsid w:val="00ED0037"/>
    <w:rsid w:val="00ED0C4B"/>
    <w:rsid w:val="00ED0DE6"/>
    <w:rsid w:val="00ED1216"/>
    <w:rsid w:val="00ED23E3"/>
    <w:rsid w:val="00ED2AC8"/>
    <w:rsid w:val="00ED3125"/>
    <w:rsid w:val="00ED3C67"/>
    <w:rsid w:val="00ED3FD3"/>
    <w:rsid w:val="00ED5C8C"/>
    <w:rsid w:val="00ED62FA"/>
    <w:rsid w:val="00ED73E5"/>
    <w:rsid w:val="00ED792B"/>
    <w:rsid w:val="00EE032A"/>
    <w:rsid w:val="00EE0B32"/>
    <w:rsid w:val="00EE1CF2"/>
    <w:rsid w:val="00EE21E5"/>
    <w:rsid w:val="00EE249B"/>
    <w:rsid w:val="00EE26D0"/>
    <w:rsid w:val="00EE2832"/>
    <w:rsid w:val="00EE381C"/>
    <w:rsid w:val="00EE3FE2"/>
    <w:rsid w:val="00EE5AFF"/>
    <w:rsid w:val="00EE5C53"/>
    <w:rsid w:val="00EE6267"/>
    <w:rsid w:val="00EE661F"/>
    <w:rsid w:val="00EE68D2"/>
    <w:rsid w:val="00EE7104"/>
    <w:rsid w:val="00EE7605"/>
    <w:rsid w:val="00EE764A"/>
    <w:rsid w:val="00EE7B5A"/>
    <w:rsid w:val="00EE7FF6"/>
    <w:rsid w:val="00EF02EC"/>
    <w:rsid w:val="00EF0D12"/>
    <w:rsid w:val="00EF0E1F"/>
    <w:rsid w:val="00EF11C0"/>
    <w:rsid w:val="00EF16C9"/>
    <w:rsid w:val="00EF1EE9"/>
    <w:rsid w:val="00EF267E"/>
    <w:rsid w:val="00EF2D60"/>
    <w:rsid w:val="00EF3FD3"/>
    <w:rsid w:val="00EF4716"/>
    <w:rsid w:val="00EF5E40"/>
    <w:rsid w:val="00EF6873"/>
    <w:rsid w:val="00EF692E"/>
    <w:rsid w:val="00EF69BA"/>
    <w:rsid w:val="00EF69E9"/>
    <w:rsid w:val="00EF7851"/>
    <w:rsid w:val="00EF7CA1"/>
    <w:rsid w:val="00F0105F"/>
    <w:rsid w:val="00F025EE"/>
    <w:rsid w:val="00F030CB"/>
    <w:rsid w:val="00F03D95"/>
    <w:rsid w:val="00F040BA"/>
    <w:rsid w:val="00F0598C"/>
    <w:rsid w:val="00F05F63"/>
    <w:rsid w:val="00F06890"/>
    <w:rsid w:val="00F06BC8"/>
    <w:rsid w:val="00F06D4A"/>
    <w:rsid w:val="00F07905"/>
    <w:rsid w:val="00F11E05"/>
    <w:rsid w:val="00F11F9A"/>
    <w:rsid w:val="00F138A3"/>
    <w:rsid w:val="00F13B71"/>
    <w:rsid w:val="00F14ACA"/>
    <w:rsid w:val="00F15B22"/>
    <w:rsid w:val="00F168EF"/>
    <w:rsid w:val="00F1735C"/>
    <w:rsid w:val="00F1781B"/>
    <w:rsid w:val="00F2107E"/>
    <w:rsid w:val="00F218E0"/>
    <w:rsid w:val="00F25C72"/>
    <w:rsid w:val="00F26675"/>
    <w:rsid w:val="00F26ECF"/>
    <w:rsid w:val="00F26F54"/>
    <w:rsid w:val="00F27C6D"/>
    <w:rsid w:val="00F3170F"/>
    <w:rsid w:val="00F328EA"/>
    <w:rsid w:val="00F3323E"/>
    <w:rsid w:val="00F33BEF"/>
    <w:rsid w:val="00F35827"/>
    <w:rsid w:val="00F35A31"/>
    <w:rsid w:val="00F37D91"/>
    <w:rsid w:val="00F400E2"/>
    <w:rsid w:val="00F403E2"/>
    <w:rsid w:val="00F425AF"/>
    <w:rsid w:val="00F42CD9"/>
    <w:rsid w:val="00F42CFA"/>
    <w:rsid w:val="00F43685"/>
    <w:rsid w:val="00F459ED"/>
    <w:rsid w:val="00F4644D"/>
    <w:rsid w:val="00F46786"/>
    <w:rsid w:val="00F46CD6"/>
    <w:rsid w:val="00F47044"/>
    <w:rsid w:val="00F47752"/>
    <w:rsid w:val="00F47A36"/>
    <w:rsid w:val="00F47A48"/>
    <w:rsid w:val="00F522A7"/>
    <w:rsid w:val="00F529AA"/>
    <w:rsid w:val="00F53281"/>
    <w:rsid w:val="00F533F3"/>
    <w:rsid w:val="00F5419C"/>
    <w:rsid w:val="00F54418"/>
    <w:rsid w:val="00F545A2"/>
    <w:rsid w:val="00F546B0"/>
    <w:rsid w:val="00F5571D"/>
    <w:rsid w:val="00F55B89"/>
    <w:rsid w:val="00F565ED"/>
    <w:rsid w:val="00F56640"/>
    <w:rsid w:val="00F56834"/>
    <w:rsid w:val="00F57200"/>
    <w:rsid w:val="00F5765D"/>
    <w:rsid w:val="00F57848"/>
    <w:rsid w:val="00F60964"/>
    <w:rsid w:val="00F614C8"/>
    <w:rsid w:val="00F61AA5"/>
    <w:rsid w:val="00F62410"/>
    <w:rsid w:val="00F63592"/>
    <w:rsid w:val="00F638B5"/>
    <w:rsid w:val="00F63A8E"/>
    <w:rsid w:val="00F63C79"/>
    <w:rsid w:val="00F64E6F"/>
    <w:rsid w:val="00F65127"/>
    <w:rsid w:val="00F656AC"/>
    <w:rsid w:val="00F659C5"/>
    <w:rsid w:val="00F65B73"/>
    <w:rsid w:val="00F66133"/>
    <w:rsid w:val="00F676A7"/>
    <w:rsid w:val="00F67884"/>
    <w:rsid w:val="00F67B72"/>
    <w:rsid w:val="00F7237C"/>
    <w:rsid w:val="00F72DDB"/>
    <w:rsid w:val="00F72E32"/>
    <w:rsid w:val="00F730DB"/>
    <w:rsid w:val="00F738DF"/>
    <w:rsid w:val="00F73D08"/>
    <w:rsid w:val="00F75E24"/>
    <w:rsid w:val="00F77B58"/>
    <w:rsid w:val="00F77E25"/>
    <w:rsid w:val="00F77F33"/>
    <w:rsid w:val="00F80B6E"/>
    <w:rsid w:val="00F80F44"/>
    <w:rsid w:val="00F80F48"/>
    <w:rsid w:val="00F811A8"/>
    <w:rsid w:val="00F8134D"/>
    <w:rsid w:val="00F81375"/>
    <w:rsid w:val="00F8175F"/>
    <w:rsid w:val="00F81930"/>
    <w:rsid w:val="00F81A27"/>
    <w:rsid w:val="00F81DEA"/>
    <w:rsid w:val="00F82552"/>
    <w:rsid w:val="00F8262C"/>
    <w:rsid w:val="00F82BF0"/>
    <w:rsid w:val="00F82C35"/>
    <w:rsid w:val="00F83D19"/>
    <w:rsid w:val="00F83EB1"/>
    <w:rsid w:val="00F8424F"/>
    <w:rsid w:val="00F847F1"/>
    <w:rsid w:val="00F8562F"/>
    <w:rsid w:val="00F8600E"/>
    <w:rsid w:val="00F86C64"/>
    <w:rsid w:val="00F86DBB"/>
    <w:rsid w:val="00F879BB"/>
    <w:rsid w:val="00F9053C"/>
    <w:rsid w:val="00F9065C"/>
    <w:rsid w:val="00F90D64"/>
    <w:rsid w:val="00F910EF"/>
    <w:rsid w:val="00F9148C"/>
    <w:rsid w:val="00F91A68"/>
    <w:rsid w:val="00F921A5"/>
    <w:rsid w:val="00F92B33"/>
    <w:rsid w:val="00F92EBF"/>
    <w:rsid w:val="00F92FCA"/>
    <w:rsid w:val="00F93479"/>
    <w:rsid w:val="00F93585"/>
    <w:rsid w:val="00F93F1B"/>
    <w:rsid w:val="00F943B6"/>
    <w:rsid w:val="00F944C9"/>
    <w:rsid w:val="00F948D3"/>
    <w:rsid w:val="00F9507B"/>
    <w:rsid w:val="00F959C5"/>
    <w:rsid w:val="00F959F8"/>
    <w:rsid w:val="00F95ED6"/>
    <w:rsid w:val="00F96AF9"/>
    <w:rsid w:val="00F9741F"/>
    <w:rsid w:val="00F978EB"/>
    <w:rsid w:val="00FA0320"/>
    <w:rsid w:val="00FA0E39"/>
    <w:rsid w:val="00FA12D0"/>
    <w:rsid w:val="00FA13BA"/>
    <w:rsid w:val="00FA242E"/>
    <w:rsid w:val="00FA2A39"/>
    <w:rsid w:val="00FA335F"/>
    <w:rsid w:val="00FA4316"/>
    <w:rsid w:val="00FA4821"/>
    <w:rsid w:val="00FA4AFA"/>
    <w:rsid w:val="00FA5931"/>
    <w:rsid w:val="00FA612E"/>
    <w:rsid w:val="00FA661F"/>
    <w:rsid w:val="00FA7736"/>
    <w:rsid w:val="00FA7FC0"/>
    <w:rsid w:val="00FB0DE6"/>
    <w:rsid w:val="00FB2E22"/>
    <w:rsid w:val="00FB3345"/>
    <w:rsid w:val="00FB399B"/>
    <w:rsid w:val="00FB3AEE"/>
    <w:rsid w:val="00FB44E3"/>
    <w:rsid w:val="00FB5E97"/>
    <w:rsid w:val="00FB7D41"/>
    <w:rsid w:val="00FB7F08"/>
    <w:rsid w:val="00FC0145"/>
    <w:rsid w:val="00FC0237"/>
    <w:rsid w:val="00FC08DC"/>
    <w:rsid w:val="00FC0979"/>
    <w:rsid w:val="00FC1D32"/>
    <w:rsid w:val="00FC1DFD"/>
    <w:rsid w:val="00FC285A"/>
    <w:rsid w:val="00FC33C1"/>
    <w:rsid w:val="00FC3734"/>
    <w:rsid w:val="00FC3C3A"/>
    <w:rsid w:val="00FC3FE5"/>
    <w:rsid w:val="00FC4311"/>
    <w:rsid w:val="00FC4627"/>
    <w:rsid w:val="00FC4F52"/>
    <w:rsid w:val="00FC5C6C"/>
    <w:rsid w:val="00FC61ED"/>
    <w:rsid w:val="00FC6D7E"/>
    <w:rsid w:val="00FC769A"/>
    <w:rsid w:val="00FD061C"/>
    <w:rsid w:val="00FD1508"/>
    <w:rsid w:val="00FD15B6"/>
    <w:rsid w:val="00FD15CB"/>
    <w:rsid w:val="00FD193F"/>
    <w:rsid w:val="00FD1954"/>
    <w:rsid w:val="00FD1A95"/>
    <w:rsid w:val="00FD1F01"/>
    <w:rsid w:val="00FD22FD"/>
    <w:rsid w:val="00FD30D7"/>
    <w:rsid w:val="00FD5E2A"/>
    <w:rsid w:val="00FD6364"/>
    <w:rsid w:val="00FD69C0"/>
    <w:rsid w:val="00FD6DBE"/>
    <w:rsid w:val="00FE03E5"/>
    <w:rsid w:val="00FE04D2"/>
    <w:rsid w:val="00FE0A34"/>
    <w:rsid w:val="00FE13C0"/>
    <w:rsid w:val="00FE1621"/>
    <w:rsid w:val="00FE1929"/>
    <w:rsid w:val="00FE2980"/>
    <w:rsid w:val="00FE2AF9"/>
    <w:rsid w:val="00FE2B04"/>
    <w:rsid w:val="00FE32A9"/>
    <w:rsid w:val="00FE428E"/>
    <w:rsid w:val="00FE4383"/>
    <w:rsid w:val="00FE4B7B"/>
    <w:rsid w:val="00FE4F75"/>
    <w:rsid w:val="00FE5B6F"/>
    <w:rsid w:val="00FE69E9"/>
    <w:rsid w:val="00FE6EE6"/>
    <w:rsid w:val="00FE7655"/>
    <w:rsid w:val="00FE792E"/>
    <w:rsid w:val="00FF0687"/>
    <w:rsid w:val="00FF0688"/>
    <w:rsid w:val="00FF0925"/>
    <w:rsid w:val="00FF09B2"/>
    <w:rsid w:val="00FF0FCA"/>
    <w:rsid w:val="00FF12EA"/>
    <w:rsid w:val="00FF1C92"/>
    <w:rsid w:val="00FF1CEE"/>
    <w:rsid w:val="00FF229D"/>
    <w:rsid w:val="00FF2536"/>
    <w:rsid w:val="00FF2744"/>
    <w:rsid w:val="00FF2ADC"/>
    <w:rsid w:val="00FF31B8"/>
    <w:rsid w:val="00FF3711"/>
    <w:rsid w:val="00FF52AE"/>
    <w:rsid w:val="00FF5CE0"/>
    <w:rsid w:val="00FF7D38"/>
    <w:rsid w:val="01D84F75"/>
    <w:rsid w:val="01E0EE8C"/>
    <w:rsid w:val="01E2F162"/>
    <w:rsid w:val="02FC22F2"/>
    <w:rsid w:val="04E08690"/>
    <w:rsid w:val="052527A3"/>
    <w:rsid w:val="05DE611D"/>
    <w:rsid w:val="06F64632"/>
    <w:rsid w:val="071FB311"/>
    <w:rsid w:val="0755DE2E"/>
    <w:rsid w:val="08ECA90F"/>
    <w:rsid w:val="08F463C4"/>
    <w:rsid w:val="0974AC01"/>
    <w:rsid w:val="0985CB41"/>
    <w:rsid w:val="09964B0F"/>
    <w:rsid w:val="09AB1C53"/>
    <w:rsid w:val="0A17E0CB"/>
    <w:rsid w:val="0AEC1922"/>
    <w:rsid w:val="0B027CB0"/>
    <w:rsid w:val="0B4E322C"/>
    <w:rsid w:val="0BCA08D1"/>
    <w:rsid w:val="0BE6761F"/>
    <w:rsid w:val="0C66BE5C"/>
    <w:rsid w:val="0D46D0AE"/>
    <w:rsid w:val="0D596F05"/>
    <w:rsid w:val="0DFCFE1A"/>
    <w:rsid w:val="0F46C3E3"/>
    <w:rsid w:val="0FF3EC1A"/>
    <w:rsid w:val="1048359C"/>
    <w:rsid w:val="115FA51D"/>
    <w:rsid w:val="12D12D31"/>
    <w:rsid w:val="14016215"/>
    <w:rsid w:val="140CC089"/>
    <w:rsid w:val="14CC493E"/>
    <w:rsid w:val="1743C9D3"/>
    <w:rsid w:val="18B551E7"/>
    <w:rsid w:val="18C3137D"/>
    <w:rsid w:val="18C5C813"/>
    <w:rsid w:val="19124243"/>
    <w:rsid w:val="1A8F28CB"/>
    <w:rsid w:val="1AF564E3"/>
    <w:rsid w:val="1BC71864"/>
    <w:rsid w:val="1CCF3BC7"/>
    <w:rsid w:val="1E953A73"/>
    <w:rsid w:val="20F5B81E"/>
    <w:rsid w:val="2131C0C5"/>
    <w:rsid w:val="21F91DAE"/>
    <w:rsid w:val="223C1059"/>
    <w:rsid w:val="25E6FA9B"/>
    <w:rsid w:val="271C3F71"/>
    <w:rsid w:val="273C6585"/>
    <w:rsid w:val="27696307"/>
    <w:rsid w:val="276A7878"/>
    <w:rsid w:val="283DBD00"/>
    <w:rsid w:val="2854A0FC"/>
    <w:rsid w:val="2AA7F435"/>
    <w:rsid w:val="2C919ECD"/>
    <w:rsid w:val="2C9C37BF"/>
    <w:rsid w:val="2D58B2B0"/>
    <w:rsid w:val="2D6E5150"/>
    <w:rsid w:val="2DEBCB49"/>
    <w:rsid w:val="2EF35B7F"/>
    <w:rsid w:val="31F97482"/>
    <w:rsid w:val="3272BD99"/>
    <w:rsid w:val="32AAE6BE"/>
    <w:rsid w:val="33AAAD32"/>
    <w:rsid w:val="33EFA421"/>
    <w:rsid w:val="3572CF77"/>
    <w:rsid w:val="3616625C"/>
    <w:rsid w:val="369CBF8D"/>
    <w:rsid w:val="381E5F45"/>
    <w:rsid w:val="3856E24F"/>
    <w:rsid w:val="3AE6F0BB"/>
    <w:rsid w:val="3B48F4AA"/>
    <w:rsid w:val="3B71475D"/>
    <w:rsid w:val="3C762EB9"/>
    <w:rsid w:val="3CDC8EED"/>
    <w:rsid w:val="3D7320F1"/>
    <w:rsid w:val="3FC268FA"/>
    <w:rsid w:val="3FF851F0"/>
    <w:rsid w:val="40203C5D"/>
    <w:rsid w:val="42EA810F"/>
    <w:rsid w:val="45888B03"/>
    <w:rsid w:val="47D2D983"/>
    <w:rsid w:val="47FB4479"/>
    <w:rsid w:val="48CE8901"/>
    <w:rsid w:val="494FC00B"/>
    <w:rsid w:val="496D0617"/>
    <w:rsid w:val="4A474647"/>
    <w:rsid w:val="4A532A3E"/>
    <w:rsid w:val="4B4CEED0"/>
    <w:rsid w:val="4E80545B"/>
    <w:rsid w:val="4EBD9095"/>
    <w:rsid w:val="4F5BEB96"/>
    <w:rsid w:val="4F7C03D9"/>
    <w:rsid w:val="50522CA8"/>
    <w:rsid w:val="50F8EA61"/>
    <w:rsid w:val="51D5F212"/>
    <w:rsid w:val="530AEA6A"/>
    <w:rsid w:val="532810A9"/>
    <w:rsid w:val="5369C5B2"/>
    <w:rsid w:val="5522EC55"/>
    <w:rsid w:val="55A33492"/>
    <w:rsid w:val="5616E11E"/>
    <w:rsid w:val="568346E4"/>
    <w:rsid w:val="5835AEF1"/>
    <w:rsid w:val="5A912345"/>
    <w:rsid w:val="5A950E55"/>
    <w:rsid w:val="5B382407"/>
    <w:rsid w:val="5CE0E7EF"/>
    <w:rsid w:val="5DDC976D"/>
    <w:rsid w:val="5EE001A0"/>
    <w:rsid w:val="60744AA3"/>
    <w:rsid w:val="60B21DCF"/>
    <w:rsid w:val="60C64C69"/>
    <w:rsid w:val="6105AF63"/>
    <w:rsid w:val="626B4472"/>
    <w:rsid w:val="62CB78A3"/>
    <w:rsid w:val="6403C826"/>
    <w:rsid w:val="65599DC5"/>
    <w:rsid w:val="6623C6D2"/>
    <w:rsid w:val="66EF680E"/>
    <w:rsid w:val="6968B810"/>
    <w:rsid w:val="6B1B7CBA"/>
    <w:rsid w:val="6BCBFAE4"/>
    <w:rsid w:val="6C2C08B3"/>
    <w:rsid w:val="6EF8CD0A"/>
    <w:rsid w:val="6FA26F0A"/>
    <w:rsid w:val="70A05FD6"/>
    <w:rsid w:val="70BAAA81"/>
    <w:rsid w:val="71239869"/>
    <w:rsid w:val="714B5B3C"/>
    <w:rsid w:val="720FA69C"/>
    <w:rsid w:val="7301B262"/>
    <w:rsid w:val="731132AA"/>
    <w:rsid w:val="73DCE287"/>
    <w:rsid w:val="75633BDF"/>
    <w:rsid w:val="76BC132D"/>
    <w:rsid w:val="7788A4B2"/>
    <w:rsid w:val="7875025C"/>
    <w:rsid w:val="79959086"/>
    <w:rsid w:val="7A4ED940"/>
    <w:rsid w:val="7B55E732"/>
    <w:rsid w:val="7BBAA41E"/>
    <w:rsid w:val="7C07A995"/>
    <w:rsid w:val="7C08FC02"/>
    <w:rsid w:val="7D40EB9B"/>
    <w:rsid w:val="7E0310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EAB269"/>
  <w15:chartTrackingRefBased/>
  <w15:docId w15:val="{EA9106AE-ADD0-47B4-8188-A6743CDA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2A2"/>
    <w:pPr>
      <w:spacing w:after="120"/>
    </w:pPr>
    <w:rPr>
      <w:lang w:val="en-US"/>
    </w:rPr>
  </w:style>
  <w:style w:type="paragraph" w:styleId="Heading1">
    <w:name w:val="heading 1"/>
    <w:basedOn w:val="BaseHeading"/>
    <w:next w:val="BodyText"/>
    <w:link w:val="Heading1Char"/>
    <w:uiPriority w:val="9"/>
    <w:qFormat/>
    <w:rsid w:val="00D40C01"/>
    <w:pPr>
      <w:pageBreakBefore/>
      <w:spacing w:before="120" w:after="360"/>
      <w:outlineLvl w:val="0"/>
    </w:pPr>
    <w:rPr>
      <w:rFonts w:ascii="Verdana" w:eastAsiaTheme="majorEastAsia" w:hAnsi="Verdana" w:cstheme="majorBidi"/>
      <w:b/>
      <w:color w:val="008080"/>
      <w:sz w:val="36"/>
      <w:szCs w:val="32"/>
    </w:rPr>
  </w:style>
  <w:style w:type="paragraph" w:styleId="Heading2">
    <w:name w:val="heading 2"/>
    <w:basedOn w:val="BaseHeading"/>
    <w:next w:val="BodyText"/>
    <w:link w:val="Heading2Char"/>
    <w:uiPriority w:val="9"/>
    <w:qFormat/>
    <w:rsid w:val="005E292E"/>
    <w:pPr>
      <w:spacing w:before="240" w:after="240"/>
      <w:outlineLvl w:val="1"/>
    </w:pPr>
    <w:rPr>
      <w:rFonts w:eastAsiaTheme="majorEastAsia" w:cstheme="majorBidi"/>
      <w:sz w:val="24"/>
      <w:szCs w:val="26"/>
    </w:rPr>
  </w:style>
  <w:style w:type="paragraph" w:styleId="Heading3">
    <w:name w:val="heading 3"/>
    <w:basedOn w:val="BaseHeading"/>
    <w:next w:val="BodyText"/>
    <w:link w:val="Heading3Char"/>
    <w:uiPriority w:val="9"/>
    <w:qFormat/>
    <w:rsid w:val="00B77C33"/>
    <w:pPr>
      <w:outlineLvl w:val="2"/>
    </w:pPr>
    <w:rPr>
      <w:rFonts w:asciiTheme="minorHAnsi" w:eastAsiaTheme="majorEastAsia" w:hAnsiTheme="minorHAnsi" w:cstheme="majorBidi"/>
      <w:b/>
      <w:i/>
      <w:sz w:val="24"/>
      <w:szCs w:val="24"/>
    </w:rPr>
  </w:style>
  <w:style w:type="paragraph" w:styleId="Heading4">
    <w:name w:val="heading 4"/>
    <w:basedOn w:val="BaseHeading"/>
    <w:next w:val="BodyText"/>
    <w:link w:val="Heading4Char"/>
    <w:uiPriority w:val="9"/>
    <w:qFormat/>
    <w:rsid w:val="005E292E"/>
    <w:pPr>
      <w:outlineLvl w:val="3"/>
    </w:pPr>
    <w:rPr>
      <w:rFonts w:asciiTheme="minorHAnsi" w:eastAsiaTheme="majorEastAsia" w:hAnsiTheme="minorHAnsi" w:cstheme="majorBidi"/>
      <w:b/>
      <w:iCs/>
      <w:sz w:val="24"/>
    </w:rPr>
  </w:style>
  <w:style w:type="paragraph" w:styleId="Heading5">
    <w:name w:val="heading 5"/>
    <w:basedOn w:val="BaseHeading"/>
    <w:next w:val="BodyText"/>
    <w:link w:val="Heading5Char"/>
    <w:uiPriority w:val="9"/>
    <w:qFormat/>
    <w:rsid w:val="005E292E"/>
    <w:pPr>
      <w:outlineLvl w:val="4"/>
    </w:pPr>
    <w:rPr>
      <w:rFonts w:asciiTheme="minorHAnsi" w:eastAsiaTheme="majorEastAsia" w:hAnsiTheme="minorHAnsi" w:cstheme="majorBidi"/>
      <w:i/>
      <w:sz w:val="24"/>
    </w:rPr>
  </w:style>
  <w:style w:type="paragraph" w:styleId="Heading6">
    <w:name w:val="heading 6"/>
    <w:basedOn w:val="Normal"/>
    <w:next w:val="Normal"/>
    <w:link w:val="Heading6Char"/>
    <w:uiPriority w:val="9"/>
    <w:semiHidden/>
    <w:unhideWhenUsed/>
    <w:qFormat/>
    <w:rsid w:val="002251AC"/>
    <w:pPr>
      <w:keepNext/>
      <w:keepLines/>
      <w:spacing w:before="40" w:after="0"/>
      <w:outlineLvl w:val="5"/>
    </w:pPr>
    <w:rPr>
      <w:rFonts w:asciiTheme="majorHAnsi" w:eastAsiaTheme="majorEastAsia" w:hAnsiTheme="majorHAnsi" w:cstheme="majorBidi"/>
      <w:color w:val="76061E" w:themeColor="accent1" w:themeShade="7F"/>
    </w:rPr>
  </w:style>
  <w:style w:type="paragraph" w:styleId="Heading7">
    <w:name w:val="heading 7"/>
    <w:basedOn w:val="Normal"/>
    <w:next w:val="Normal"/>
    <w:link w:val="Heading7Char"/>
    <w:uiPriority w:val="9"/>
    <w:semiHidden/>
    <w:unhideWhenUsed/>
    <w:qFormat/>
    <w:rsid w:val="002251AC"/>
    <w:pPr>
      <w:keepNext/>
      <w:keepLines/>
      <w:spacing w:before="40" w:after="0"/>
      <w:outlineLvl w:val="6"/>
    </w:pPr>
    <w:rPr>
      <w:rFonts w:asciiTheme="majorHAnsi" w:eastAsiaTheme="majorEastAsia" w:hAnsiTheme="majorHAnsi" w:cstheme="majorBidi"/>
      <w:i/>
      <w:iCs/>
      <w:color w:val="76061E" w:themeColor="accent1" w:themeShade="7F"/>
    </w:rPr>
  </w:style>
  <w:style w:type="paragraph" w:styleId="Heading8">
    <w:name w:val="heading 8"/>
    <w:basedOn w:val="Normal"/>
    <w:next w:val="Normal"/>
    <w:link w:val="Heading8Char"/>
    <w:uiPriority w:val="9"/>
    <w:semiHidden/>
    <w:unhideWhenUsed/>
    <w:qFormat/>
    <w:rsid w:val="002251A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51A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qFormat/>
    <w:rsid w:val="005E292E"/>
    <w:pPr>
      <w:spacing w:after="120"/>
    </w:pPr>
  </w:style>
  <w:style w:type="character" w:customStyle="1" w:styleId="BodyTextChar">
    <w:name w:val="Body Text Char"/>
    <w:basedOn w:val="DefaultParagraphFont"/>
    <w:link w:val="BodyText"/>
    <w:rsid w:val="00504E65"/>
    <w:rPr>
      <w:sz w:val="24"/>
    </w:rPr>
  </w:style>
  <w:style w:type="character" w:customStyle="1" w:styleId="Heading1Char">
    <w:name w:val="Heading 1 Char"/>
    <w:basedOn w:val="DefaultParagraphFont"/>
    <w:link w:val="Heading1"/>
    <w:uiPriority w:val="9"/>
    <w:rsid w:val="00D40C01"/>
    <w:rPr>
      <w:rFonts w:ascii="Verdana" w:eastAsiaTheme="majorEastAsia" w:hAnsi="Verdana" w:cstheme="majorBidi"/>
      <w:b/>
      <w:color w:val="008080"/>
      <w:sz w:val="36"/>
      <w:szCs w:val="32"/>
    </w:rPr>
  </w:style>
  <w:style w:type="character" w:customStyle="1" w:styleId="Heading2Char">
    <w:name w:val="Heading 2 Char"/>
    <w:basedOn w:val="DefaultParagraphFont"/>
    <w:link w:val="Heading2"/>
    <w:uiPriority w:val="9"/>
    <w:rsid w:val="005E292E"/>
    <w:rPr>
      <w:rFonts w:asciiTheme="majorHAnsi" w:eastAsiaTheme="majorEastAsia" w:hAnsiTheme="majorHAnsi" w:cstheme="majorBidi"/>
      <w:color w:val="000000" w:themeColor="text1"/>
      <w:sz w:val="24"/>
      <w:szCs w:val="26"/>
    </w:rPr>
  </w:style>
  <w:style w:type="character" w:customStyle="1" w:styleId="Heading3Char">
    <w:name w:val="Heading 3 Char"/>
    <w:basedOn w:val="DefaultParagraphFont"/>
    <w:link w:val="Heading3"/>
    <w:uiPriority w:val="9"/>
    <w:rsid w:val="00B77C33"/>
    <w:rPr>
      <w:rFonts w:eastAsiaTheme="majorEastAsia" w:cstheme="majorBidi"/>
      <w:b/>
      <w:i/>
      <w:color w:val="000000" w:themeColor="text1"/>
      <w:sz w:val="24"/>
      <w:szCs w:val="24"/>
    </w:rPr>
  </w:style>
  <w:style w:type="character" w:customStyle="1" w:styleId="Heading4Char">
    <w:name w:val="Heading 4 Char"/>
    <w:basedOn w:val="DefaultParagraphFont"/>
    <w:link w:val="Heading4"/>
    <w:uiPriority w:val="9"/>
    <w:rsid w:val="005E292E"/>
    <w:rPr>
      <w:rFonts w:eastAsiaTheme="majorEastAsia" w:cstheme="majorBidi"/>
      <w:b/>
      <w:iCs/>
      <w:color w:val="000000" w:themeColor="text1"/>
      <w:sz w:val="24"/>
    </w:rPr>
  </w:style>
  <w:style w:type="paragraph" w:styleId="Title">
    <w:name w:val="Title"/>
    <w:basedOn w:val="BaseHeading"/>
    <w:next w:val="Subtitle"/>
    <w:link w:val="TitleChar"/>
    <w:uiPriority w:val="37"/>
    <w:qFormat/>
    <w:rsid w:val="00D24718"/>
    <w:pPr>
      <w:spacing w:line="192" w:lineRule="auto"/>
      <w:contextualSpacing/>
    </w:pPr>
    <w:rPr>
      <w:rFonts w:eastAsiaTheme="majorEastAsia" w:cstheme="majorBidi"/>
      <w:sz w:val="40"/>
      <w:szCs w:val="56"/>
    </w:rPr>
  </w:style>
  <w:style w:type="character" w:customStyle="1" w:styleId="TitleChar">
    <w:name w:val="Title Char"/>
    <w:basedOn w:val="DefaultParagraphFont"/>
    <w:link w:val="Title"/>
    <w:uiPriority w:val="37"/>
    <w:rsid w:val="00D24718"/>
    <w:rPr>
      <w:rFonts w:asciiTheme="majorHAnsi" w:eastAsiaTheme="majorEastAsia" w:hAnsiTheme="majorHAnsi" w:cstheme="majorBidi"/>
      <w:color w:val="000000" w:themeColor="text1"/>
      <w:sz w:val="40"/>
      <w:szCs w:val="56"/>
    </w:rPr>
  </w:style>
  <w:style w:type="paragraph" w:styleId="Subtitle">
    <w:name w:val="Subtitle"/>
    <w:basedOn w:val="BaseHeading"/>
    <w:next w:val="BodyText"/>
    <w:link w:val="SubtitleChar"/>
    <w:uiPriority w:val="38"/>
    <w:qFormat/>
    <w:rsid w:val="00E9389F"/>
    <w:pPr>
      <w:numPr>
        <w:ilvl w:val="1"/>
      </w:numPr>
      <w:spacing w:after="360"/>
    </w:pPr>
    <w:rPr>
      <w:rFonts w:asciiTheme="minorHAnsi" w:eastAsiaTheme="minorEastAsia" w:hAnsiTheme="minorHAnsi"/>
      <w:sz w:val="28"/>
    </w:rPr>
  </w:style>
  <w:style w:type="character" w:customStyle="1" w:styleId="SubtitleChar">
    <w:name w:val="Subtitle Char"/>
    <w:basedOn w:val="DefaultParagraphFont"/>
    <w:link w:val="Subtitle"/>
    <w:uiPriority w:val="38"/>
    <w:rsid w:val="00E9389F"/>
    <w:rPr>
      <w:rFonts w:eastAsiaTheme="minorEastAsia"/>
      <w:color w:val="000000" w:themeColor="text1"/>
      <w:sz w:val="28"/>
    </w:rPr>
  </w:style>
  <w:style w:type="paragraph" w:customStyle="1" w:styleId="BaseStyle">
    <w:name w:val="___Base Style"/>
    <w:semiHidden/>
    <w:rsid w:val="005E292E"/>
    <w:pPr>
      <w:spacing w:after="0" w:line="276" w:lineRule="auto"/>
    </w:pPr>
  </w:style>
  <w:style w:type="paragraph" w:customStyle="1" w:styleId="BaseTable">
    <w:name w:val="___Base Table"/>
    <w:semiHidden/>
    <w:rsid w:val="005E292E"/>
  </w:style>
  <w:style w:type="paragraph" w:customStyle="1" w:styleId="BaseText">
    <w:name w:val="__Base Text"/>
    <w:basedOn w:val="BaseStyle"/>
    <w:semiHidden/>
    <w:rsid w:val="005E292E"/>
    <w:pPr>
      <w:spacing w:line="264" w:lineRule="auto"/>
    </w:pPr>
    <w:rPr>
      <w:sz w:val="24"/>
    </w:rPr>
  </w:style>
  <w:style w:type="paragraph" w:customStyle="1" w:styleId="BaseHeading">
    <w:name w:val="__Base Heading"/>
    <w:basedOn w:val="BaseStyle"/>
    <w:next w:val="BodyText"/>
    <w:semiHidden/>
    <w:rsid w:val="005E292E"/>
    <w:pPr>
      <w:keepNext/>
      <w:keepLines/>
      <w:spacing w:line="240" w:lineRule="auto"/>
    </w:pPr>
    <w:rPr>
      <w:rFonts w:asciiTheme="majorHAnsi" w:hAnsiTheme="majorHAnsi"/>
      <w:color w:val="000000" w:themeColor="text1"/>
    </w:rPr>
  </w:style>
  <w:style w:type="table" w:customStyle="1" w:styleId="Plain">
    <w:name w:val="Plain"/>
    <w:basedOn w:val="TableNormal"/>
    <w:rsid w:val="005E292E"/>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5E292E"/>
    <w:pPr>
      <w:spacing w:line="20" w:lineRule="exact"/>
    </w:pPr>
    <w:rPr>
      <w:sz w:val="2"/>
    </w:rPr>
  </w:style>
  <w:style w:type="paragraph" w:customStyle="1" w:styleId="Placeholder">
    <w:name w:val="__Placeholder"/>
    <w:basedOn w:val="BaseText"/>
    <w:next w:val="BodyText"/>
    <w:semiHidden/>
    <w:rsid w:val="005E292E"/>
    <w:pPr>
      <w:spacing w:line="240" w:lineRule="auto"/>
      <w:jc w:val="center"/>
    </w:pPr>
  </w:style>
  <w:style w:type="paragraph" w:customStyle="1" w:styleId="TableSpaceAfter">
    <w:name w:val="__TableSpaceAfter"/>
    <w:basedOn w:val="BaseStyle"/>
    <w:next w:val="BodyText"/>
    <w:rsid w:val="005E292E"/>
    <w:pPr>
      <w:spacing w:line="20" w:lineRule="exact"/>
    </w:pPr>
    <w:rPr>
      <w:sz w:val="2"/>
    </w:rPr>
  </w:style>
  <w:style w:type="paragraph" w:styleId="ListBullet">
    <w:name w:val="List Bullet"/>
    <w:basedOn w:val="BodyText"/>
    <w:uiPriority w:val="99"/>
    <w:qFormat/>
    <w:rsid w:val="005E292E"/>
    <w:pPr>
      <w:numPr>
        <w:numId w:val="4"/>
      </w:numPr>
    </w:pPr>
  </w:style>
  <w:style w:type="paragraph" w:customStyle="1" w:styleId="TableText">
    <w:name w:val="Table Text"/>
    <w:basedOn w:val="BaseTable"/>
    <w:uiPriority w:val="2"/>
    <w:qFormat/>
    <w:rsid w:val="005E292E"/>
  </w:style>
  <w:style w:type="character" w:styleId="BookTitle">
    <w:name w:val="Book Title"/>
    <w:basedOn w:val="DefaultParagraphFont"/>
    <w:uiPriority w:val="33"/>
    <w:semiHidden/>
    <w:qFormat/>
    <w:rsid w:val="005E292E"/>
    <w:rPr>
      <w:b/>
      <w:bCs/>
      <w:i/>
      <w:iCs/>
      <w:spacing w:val="5"/>
    </w:rPr>
  </w:style>
  <w:style w:type="character" w:styleId="Emphasis">
    <w:name w:val="Emphasis"/>
    <w:basedOn w:val="DefaultParagraphFont"/>
    <w:uiPriority w:val="20"/>
    <w:qFormat/>
    <w:rsid w:val="005E292E"/>
    <w:rPr>
      <w:i/>
      <w:iCs/>
    </w:rPr>
  </w:style>
  <w:style w:type="character" w:styleId="IntenseEmphasis">
    <w:name w:val="Intense Emphasis"/>
    <w:basedOn w:val="DefaultParagraphFont"/>
    <w:uiPriority w:val="21"/>
    <w:semiHidden/>
    <w:qFormat/>
    <w:rsid w:val="005E292E"/>
    <w:rPr>
      <w:i/>
      <w:iCs/>
      <w:color w:val="EE0C3D" w:themeColor="accent1"/>
    </w:rPr>
  </w:style>
  <w:style w:type="paragraph" w:styleId="IntenseQuote">
    <w:name w:val="Intense Quote"/>
    <w:basedOn w:val="Normal"/>
    <w:next w:val="Normal"/>
    <w:link w:val="IntenseQuoteChar"/>
    <w:uiPriority w:val="30"/>
    <w:semiHidden/>
    <w:qFormat/>
    <w:rsid w:val="005E292E"/>
    <w:pPr>
      <w:pBdr>
        <w:top w:val="single" w:sz="4" w:space="10" w:color="EE0C3D" w:themeColor="accent1"/>
        <w:bottom w:val="single" w:sz="4" w:space="10" w:color="EE0C3D" w:themeColor="accent1"/>
      </w:pBdr>
      <w:spacing w:before="360" w:after="360"/>
      <w:ind w:left="864" w:right="864"/>
      <w:jc w:val="center"/>
    </w:pPr>
    <w:rPr>
      <w:i/>
      <w:iCs/>
      <w:color w:val="EE0C3D" w:themeColor="accent1"/>
    </w:rPr>
  </w:style>
  <w:style w:type="character" w:customStyle="1" w:styleId="IntenseQuoteChar">
    <w:name w:val="Intense Quote Char"/>
    <w:basedOn w:val="DefaultParagraphFont"/>
    <w:link w:val="IntenseQuote"/>
    <w:uiPriority w:val="30"/>
    <w:semiHidden/>
    <w:rsid w:val="005E292E"/>
    <w:rPr>
      <w:i/>
      <w:iCs/>
      <w:color w:val="EE0C3D" w:themeColor="accent1"/>
      <w:lang w:val="en-US"/>
    </w:rPr>
  </w:style>
  <w:style w:type="character" w:styleId="IntenseReference">
    <w:name w:val="Intense Reference"/>
    <w:basedOn w:val="DefaultParagraphFont"/>
    <w:uiPriority w:val="32"/>
    <w:semiHidden/>
    <w:qFormat/>
    <w:rsid w:val="005E292E"/>
    <w:rPr>
      <w:b/>
      <w:bCs/>
      <w:smallCaps/>
      <w:color w:val="EE0C3D" w:themeColor="accent1"/>
      <w:spacing w:val="5"/>
    </w:rPr>
  </w:style>
  <w:style w:type="paragraph" w:styleId="ListParagraph">
    <w:name w:val="List Paragraph"/>
    <w:aliases w:val="Paragraph,Header 2,Head1.1,References,Paragraphe de liste1,List Paragraph1,Liste couleur - Accent 11,Liste couleur - Accent 111,Paragraphe de liste3,List Paragraph2,Bullets,List Paragraph nowy,Numbered List Paragraph,titre_kely,Liste 1,??"/>
    <w:basedOn w:val="Normal"/>
    <w:link w:val="ListParagraphChar"/>
    <w:uiPriority w:val="34"/>
    <w:qFormat/>
    <w:rsid w:val="005E292E"/>
    <w:pPr>
      <w:ind w:left="720"/>
      <w:contextualSpacing/>
    </w:pPr>
  </w:style>
  <w:style w:type="paragraph" w:styleId="NoSpacing">
    <w:name w:val="No Spacing"/>
    <w:uiPriority w:val="1"/>
    <w:semiHidden/>
    <w:qFormat/>
    <w:rsid w:val="005E292E"/>
    <w:pPr>
      <w:spacing w:after="0" w:line="240" w:lineRule="auto"/>
    </w:pPr>
  </w:style>
  <w:style w:type="paragraph" w:styleId="Quote">
    <w:name w:val="Quote"/>
    <w:basedOn w:val="BaseText"/>
    <w:link w:val="QuoteChar"/>
    <w:uiPriority w:val="29"/>
    <w:qFormat/>
    <w:rsid w:val="005E292E"/>
    <w:pPr>
      <w:spacing w:before="240" w:after="240"/>
      <w:ind w:left="567"/>
    </w:pPr>
    <w:rPr>
      <w:iCs/>
      <w:color w:val="A6A6A6" w:themeColor="background1" w:themeShade="A6"/>
    </w:rPr>
  </w:style>
  <w:style w:type="character" w:customStyle="1" w:styleId="QuoteChar">
    <w:name w:val="Quote Char"/>
    <w:basedOn w:val="DefaultParagraphFont"/>
    <w:link w:val="Quote"/>
    <w:uiPriority w:val="29"/>
    <w:rsid w:val="005E292E"/>
    <w:rPr>
      <w:iCs/>
      <w:color w:val="A6A6A6" w:themeColor="background1" w:themeShade="A6"/>
      <w:sz w:val="24"/>
    </w:rPr>
  </w:style>
  <w:style w:type="character" w:styleId="Strong">
    <w:name w:val="Strong"/>
    <w:basedOn w:val="DefaultParagraphFont"/>
    <w:uiPriority w:val="22"/>
    <w:qFormat/>
    <w:rsid w:val="005E292E"/>
    <w:rPr>
      <w:b/>
      <w:bCs/>
    </w:rPr>
  </w:style>
  <w:style w:type="character" w:styleId="SubtleEmphasis">
    <w:name w:val="Subtle Emphasis"/>
    <w:basedOn w:val="DefaultParagraphFont"/>
    <w:uiPriority w:val="19"/>
    <w:semiHidden/>
    <w:qFormat/>
    <w:rsid w:val="005E292E"/>
    <w:rPr>
      <w:i/>
      <w:iCs/>
      <w:color w:val="404040" w:themeColor="text1" w:themeTint="BF"/>
    </w:rPr>
  </w:style>
  <w:style w:type="character" w:styleId="SubtleReference">
    <w:name w:val="Subtle Reference"/>
    <w:basedOn w:val="DefaultParagraphFont"/>
    <w:uiPriority w:val="31"/>
    <w:semiHidden/>
    <w:qFormat/>
    <w:rsid w:val="005E292E"/>
    <w:rPr>
      <w:smallCaps/>
      <w:color w:val="5A5A5A" w:themeColor="text1" w:themeTint="A5"/>
    </w:rPr>
  </w:style>
  <w:style w:type="numbering" w:customStyle="1" w:styleId="ListBullets">
    <w:name w:val="__List Bullets"/>
    <w:rsid w:val="005E292E"/>
    <w:pPr>
      <w:numPr>
        <w:numId w:val="1"/>
      </w:numPr>
    </w:pPr>
  </w:style>
  <w:style w:type="numbering" w:customStyle="1" w:styleId="ListNumbers">
    <w:name w:val="__List Numbers"/>
    <w:rsid w:val="005E292E"/>
    <w:pPr>
      <w:numPr>
        <w:numId w:val="2"/>
      </w:numPr>
    </w:pPr>
  </w:style>
  <w:style w:type="paragraph" w:styleId="ListNumber">
    <w:name w:val="List Number"/>
    <w:basedOn w:val="BodyText"/>
    <w:uiPriority w:val="1"/>
    <w:rsid w:val="005E292E"/>
    <w:pPr>
      <w:numPr>
        <w:numId w:val="3"/>
      </w:numPr>
    </w:pPr>
  </w:style>
  <w:style w:type="paragraph" w:customStyle="1" w:styleId="BodyTextNoSpace">
    <w:name w:val="Body Text_No Space"/>
    <w:basedOn w:val="BodyText"/>
    <w:qFormat/>
    <w:rsid w:val="005E292E"/>
    <w:pPr>
      <w:spacing w:after="0"/>
    </w:pPr>
  </w:style>
  <w:style w:type="table" w:customStyle="1" w:styleId="GlobalFundSolidHeader">
    <w:name w:val="Global Fund_Solid Header"/>
    <w:basedOn w:val="TableNormal"/>
    <w:uiPriority w:val="99"/>
    <w:rsid w:val="005E292E"/>
    <w:pPr>
      <w:keepNext/>
      <w:spacing w:before="60" w:after="60" w:line="240" w:lineRule="auto"/>
      <w:ind w:left="57" w:right="57"/>
    </w:pPr>
    <w:rPr>
      <w:color w:val="000000" w:themeColor="text1"/>
      <w:szCs w:val="20"/>
    </w:rPr>
    <w:tblPr>
      <w:tblStyleRowBandSize w:val="1"/>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0" w:type="dxa"/>
        <w:right w:w="0" w:type="dxa"/>
      </w:tblCellMar>
    </w:tblPr>
    <w:trPr>
      <w:cantSplit/>
    </w:trPr>
    <w:tblStylePr w:type="firstRow">
      <w:pPr>
        <w:wordWrap/>
        <w:spacing w:beforeLines="0" w:before="90" w:beforeAutospacing="0" w:afterLines="0" w:after="90" w:afterAutospacing="0" w:line="240" w:lineRule="auto"/>
        <w:ind w:leftChars="0" w:left="57" w:rightChars="0" w:right="57" w:firstLineChars="0" w:firstLine="0"/>
        <w:contextualSpacing w:val="0"/>
        <w:mirrorIndents w:val="0"/>
      </w:pPr>
      <w:rPr>
        <w:b/>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rPr>
        <w:color w:val="000000" w:themeColor="text1"/>
      </w:rPr>
      <w:tblPr/>
      <w:tcPr>
        <w:tcBorders>
          <w:top w:val="single" w:sz="4" w:space="0" w:color="939393" w:themeColor="text2"/>
          <w:bottom w:val="single" w:sz="4" w:space="0" w:color="939393" w:themeColor="text2"/>
        </w:tcBorders>
      </w:tcPr>
    </w:tblStylePr>
    <w:tblStylePr w:type="firstCol">
      <w:pPr>
        <w:jc w:val="left"/>
      </w:pPr>
    </w:tblStylePr>
    <w:tblStylePr w:type="band1Horz">
      <w:tblPr/>
      <w:tcPr>
        <w:shd w:val="clear" w:color="auto" w:fill="FFFFFF" w:themeFill="background1"/>
      </w:tcPr>
    </w:tblStylePr>
    <w:tblStylePr w:type="band2Horz">
      <w:rPr>
        <w:color w:val="404040" w:themeColor="text1" w:themeTint="BF"/>
      </w:rPr>
      <w:tblPr/>
      <w:tcPr>
        <w:tcBorders>
          <w:top w:val="nil"/>
          <w:left w:val="nil"/>
          <w:bottom w:val="nil"/>
          <w:right w:val="nil"/>
          <w:insideH w:val="nil"/>
          <w:insideV w:val="nil"/>
          <w:tl2br w:val="nil"/>
          <w:tr2bl w:val="nil"/>
        </w:tcBorders>
      </w:tcPr>
    </w:tblStylePr>
  </w:style>
  <w:style w:type="character" w:customStyle="1" w:styleId="Accent1">
    <w:name w:val="Accent 1"/>
    <w:basedOn w:val="DefaultParagraphFont"/>
    <w:uiPriority w:val="36"/>
    <w:semiHidden/>
    <w:qFormat/>
    <w:rsid w:val="005E292E"/>
    <w:rPr>
      <w:color w:val="EE0C3D" w:themeColor="accent1"/>
    </w:rPr>
  </w:style>
  <w:style w:type="character" w:customStyle="1" w:styleId="Accent2">
    <w:name w:val="Accent 2"/>
    <w:basedOn w:val="DefaultParagraphFont"/>
    <w:uiPriority w:val="36"/>
    <w:semiHidden/>
    <w:qFormat/>
    <w:rsid w:val="005E292E"/>
    <w:rPr>
      <w:color w:val="2E4DF9" w:themeColor="accent2"/>
    </w:rPr>
  </w:style>
  <w:style w:type="character" w:customStyle="1" w:styleId="Accent3">
    <w:name w:val="Accent 3"/>
    <w:basedOn w:val="DefaultParagraphFont"/>
    <w:uiPriority w:val="36"/>
    <w:semiHidden/>
    <w:qFormat/>
    <w:rsid w:val="005E292E"/>
    <w:rPr>
      <w:color w:val="F6DE00" w:themeColor="accent3"/>
    </w:rPr>
  </w:style>
  <w:style w:type="character" w:customStyle="1" w:styleId="Accent4">
    <w:name w:val="Accent 4"/>
    <w:basedOn w:val="DefaultParagraphFont"/>
    <w:uiPriority w:val="36"/>
    <w:semiHidden/>
    <w:qFormat/>
    <w:rsid w:val="005E292E"/>
    <w:rPr>
      <w:color w:val="44CC36" w:themeColor="accent4"/>
    </w:rPr>
  </w:style>
  <w:style w:type="character" w:customStyle="1" w:styleId="Accent5">
    <w:name w:val="Accent 5"/>
    <w:basedOn w:val="DefaultParagraphFont"/>
    <w:uiPriority w:val="36"/>
    <w:semiHidden/>
    <w:qFormat/>
    <w:rsid w:val="005E292E"/>
    <w:rPr>
      <w:color w:val="FC9B00" w:themeColor="accent5"/>
    </w:rPr>
  </w:style>
  <w:style w:type="character" w:customStyle="1" w:styleId="Accent6">
    <w:name w:val="Accent 6"/>
    <w:basedOn w:val="DefaultParagraphFont"/>
    <w:uiPriority w:val="36"/>
    <w:semiHidden/>
    <w:qFormat/>
    <w:rsid w:val="005E292E"/>
    <w:rPr>
      <w:color w:val="8C29D3" w:themeColor="accent6"/>
    </w:rPr>
  </w:style>
  <w:style w:type="character" w:customStyle="1" w:styleId="Heading5Char">
    <w:name w:val="Heading 5 Char"/>
    <w:basedOn w:val="DefaultParagraphFont"/>
    <w:link w:val="Heading5"/>
    <w:uiPriority w:val="9"/>
    <w:rsid w:val="005E292E"/>
    <w:rPr>
      <w:rFonts w:eastAsiaTheme="majorEastAsia" w:cstheme="majorBidi"/>
      <w:i/>
      <w:color w:val="000000" w:themeColor="text1"/>
      <w:sz w:val="24"/>
    </w:rPr>
  </w:style>
  <w:style w:type="paragraph" w:customStyle="1" w:styleId="ListHeading1">
    <w:name w:val="List Heading 1"/>
    <w:basedOn w:val="Heading1"/>
    <w:next w:val="BodyText"/>
    <w:uiPriority w:val="9"/>
    <w:qFormat/>
    <w:rsid w:val="00FF12EA"/>
  </w:style>
  <w:style w:type="paragraph" w:customStyle="1" w:styleId="ListHeading2">
    <w:name w:val="List Heading 2"/>
    <w:basedOn w:val="Heading2"/>
    <w:next w:val="BodyText"/>
    <w:uiPriority w:val="9"/>
    <w:qFormat/>
    <w:rsid w:val="00C10F68"/>
  </w:style>
  <w:style w:type="paragraph" w:customStyle="1" w:styleId="ListHeading3">
    <w:name w:val="List Heading 3"/>
    <w:basedOn w:val="Heading3"/>
    <w:next w:val="BodyText"/>
    <w:uiPriority w:val="9"/>
    <w:qFormat/>
    <w:rsid w:val="005E292E"/>
    <w:pPr>
      <w:numPr>
        <w:ilvl w:val="2"/>
        <w:numId w:val="6"/>
      </w:numPr>
    </w:pPr>
  </w:style>
  <w:style w:type="paragraph" w:customStyle="1" w:styleId="ListHeading4">
    <w:name w:val="List Heading 4"/>
    <w:basedOn w:val="Heading4"/>
    <w:next w:val="BodyText"/>
    <w:uiPriority w:val="9"/>
    <w:qFormat/>
    <w:rsid w:val="005E292E"/>
    <w:pPr>
      <w:numPr>
        <w:ilvl w:val="3"/>
        <w:numId w:val="6"/>
      </w:numPr>
    </w:pPr>
  </w:style>
  <w:style w:type="paragraph" w:customStyle="1" w:styleId="ListHeading5">
    <w:name w:val="List Heading 5"/>
    <w:basedOn w:val="Heading5"/>
    <w:next w:val="BodyText"/>
    <w:uiPriority w:val="9"/>
    <w:qFormat/>
    <w:rsid w:val="005E292E"/>
    <w:pPr>
      <w:numPr>
        <w:ilvl w:val="4"/>
        <w:numId w:val="6"/>
      </w:numPr>
    </w:pPr>
  </w:style>
  <w:style w:type="numbering" w:customStyle="1" w:styleId="ListHeading">
    <w:name w:val="List Heading"/>
    <w:uiPriority w:val="99"/>
    <w:rsid w:val="005E292E"/>
    <w:pPr>
      <w:numPr>
        <w:numId w:val="5"/>
      </w:numPr>
    </w:pPr>
  </w:style>
  <w:style w:type="paragraph" w:styleId="Header">
    <w:name w:val="header"/>
    <w:basedOn w:val="Normal"/>
    <w:link w:val="HeaderChar"/>
    <w:uiPriority w:val="99"/>
    <w:unhideWhenUsed/>
    <w:rsid w:val="005E292E"/>
    <w:pPr>
      <w:tabs>
        <w:tab w:val="center" w:pos="4513"/>
        <w:tab w:val="right" w:pos="9026"/>
      </w:tabs>
      <w:spacing w:after="0" w:line="240" w:lineRule="auto"/>
    </w:pPr>
    <w:rPr>
      <w:sz w:val="14"/>
    </w:rPr>
  </w:style>
  <w:style w:type="character" w:customStyle="1" w:styleId="HeaderChar">
    <w:name w:val="Header Char"/>
    <w:basedOn w:val="DefaultParagraphFont"/>
    <w:link w:val="Header"/>
    <w:uiPriority w:val="99"/>
    <w:rsid w:val="005E292E"/>
    <w:rPr>
      <w:sz w:val="14"/>
      <w:lang w:val="en-US"/>
    </w:rPr>
  </w:style>
  <w:style w:type="paragraph" w:styleId="Footer">
    <w:name w:val="footer"/>
    <w:basedOn w:val="Normal"/>
    <w:link w:val="FooterChar"/>
    <w:uiPriority w:val="99"/>
    <w:unhideWhenUsed/>
    <w:rsid w:val="005E292E"/>
    <w:pPr>
      <w:tabs>
        <w:tab w:val="center" w:pos="4513"/>
        <w:tab w:val="right" w:pos="9026"/>
      </w:tabs>
      <w:spacing w:after="0" w:line="240" w:lineRule="auto"/>
    </w:pPr>
    <w:rPr>
      <w:sz w:val="14"/>
    </w:rPr>
  </w:style>
  <w:style w:type="character" w:customStyle="1" w:styleId="FooterChar">
    <w:name w:val="Footer Char"/>
    <w:basedOn w:val="DefaultParagraphFont"/>
    <w:link w:val="Footer"/>
    <w:uiPriority w:val="99"/>
    <w:rsid w:val="005E292E"/>
    <w:rPr>
      <w:sz w:val="14"/>
      <w:lang w:val="en-US"/>
    </w:rPr>
  </w:style>
  <w:style w:type="table" w:styleId="TableGrid">
    <w:name w:val="Table Grid"/>
    <w:basedOn w:val="TableNormal"/>
    <w:uiPriority w:val="39"/>
    <w:rsid w:val="005E292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E292E"/>
    <w:pPr>
      <w:pageBreakBefore w:val="0"/>
      <w:spacing w:before="0" w:after="2160"/>
      <w:contextualSpacing/>
      <w:outlineLvl w:val="9"/>
    </w:pPr>
    <w:rPr>
      <w:lang w:val="en-US"/>
    </w:rPr>
  </w:style>
  <w:style w:type="paragraph" w:styleId="TOC1">
    <w:name w:val="toc 1"/>
    <w:basedOn w:val="Normal"/>
    <w:next w:val="Normal"/>
    <w:autoRedefine/>
    <w:uiPriority w:val="39"/>
    <w:unhideWhenUsed/>
    <w:rsid w:val="005E292E"/>
    <w:pPr>
      <w:pBdr>
        <w:top w:val="single" w:sz="4" w:space="1" w:color="auto"/>
      </w:pBdr>
      <w:tabs>
        <w:tab w:val="left" w:pos="454"/>
        <w:tab w:val="right" w:pos="10194"/>
      </w:tabs>
      <w:spacing w:after="0" w:line="240" w:lineRule="auto"/>
    </w:pPr>
    <w:rPr>
      <w:rFonts w:asciiTheme="majorHAnsi" w:hAnsiTheme="majorHAnsi"/>
      <w:color w:val="000000" w:themeColor="text1"/>
      <w:sz w:val="28"/>
    </w:rPr>
  </w:style>
  <w:style w:type="paragraph" w:styleId="TOC2">
    <w:name w:val="toc 2"/>
    <w:basedOn w:val="Normal"/>
    <w:next w:val="Normal"/>
    <w:autoRedefine/>
    <w:uiPriority w:val="39"/>
    <w:unhideWhenUsed/>
    <w:rsid w:val="005E292E"/>
    <w:pPr>
      <w:tabs>
        <w:tab w:val="left" w:pos="680"/>
        <w:tab w:val="right" w:pos="10195"/>
      </w:tabs>
      <w:spacing w:after="240" w:line="240" w:lineRule="auto"/>
      <w:ind w:left="680" w:hanging="680"/>
      <w:contextualSpacing/>
    </w:pPr>
    <w:rPr>
      <w:color w:val="000000" w:themeColor="text1"/>
      <w:sz w:val="24"/>
    </w:rPr>
  </w:style>
  <w:style w:type="paragraph" w:styleId="TOC3">
    <w:name w:val="toc 3"/>
    <w:basedOn w:val="Normal"/>
    <w:next w:val="Normal"/>
    <w:autoRedefine/>
    <w:uiPriority w:val="39"/>
    <w:unhideWhenUsed/>
    <w:rsid w:val="005E292E"/>
    <w:pPr>
      <w:tabs>
        <w:tab w:val="left" w:pos="907"/>
        <w:tab w:val="right" w:pos="10194"/>
      </w:tabs>
      <w:spacing w:after="100"/>
    </w:pPr>
    <w:rPr>
      <w:color w:val="000000" w:themeColor="text1"/>
      <w:sz w:val="24"/>
    </w:rPr>
  </w:style>
  <w:style w:type="character" w:styleId="Hyperlink">
    <w:name w:val="Hyperlink"/>
    <w:basedOn w:val="DefaultParagraphFont"/>
    <w:uiPriority w:val="99"/>
    <w:unhideWhenUsed/>
    <w:rsid w:val="005E292E"/>
    <w:rPr>
      <w:color w:val="2E4DF9" w:themeColor="hyperlink"/>
      <w:u w:val="single"/>
    </w:rPr>
  </w:style>
  <w:style w:type="paragraph" w:customStyle="1" w:styleId="Heading1NoContents">
    <w:name w:val="Heading 1 No Contents"/>
    <w:basedOn w:val="Heading1"/>
    <w:next w:val="BodyText"/>
    <w:uiPriority w:val="10"/>
    <w:qFormat/>
    <w:rsid w:val="005E292E"/>
    <w:pPr>
      <w:spacing w:before="0"/>
      <w:outlineLvl w:val="9"/>
    </w:pPr>
  </w:style>
  <w:style w:type="table" w:customStyle="1" w:styleId="GlobalFundNoSpace">
    <w:name w:val="Global Fund_No Space"/>
    <w:basedOn w:val="TableNormal"/>
    <w:uiPriority w:val="99"/>
    <w:rsid w:val="005E292E"/>
    <w:pPr>
      <w:keepNext/>
      <w:spacing w:after="0" w:line="240" w:lineRule="auto"/>
    </w:pPr>
    <w:rPr>
      <w:color w:val="000000" w:themeColor="text1"/>
    </w:rPr>
    <w:tblPr>
      <w:tblStyleRowBandSize w:val="1"/>
      <w:tblCellMar>
        <w:left w:w="0" w:type="dxa"/>
      </w:tblCellMar>
    </w:tblPr>
    <w:tcPr>
      <w:vAlign w:val="center"/>
    </w:tcPr>
    <w:tblStylePr w:type="firstRow">
      <w:pPr>
        <w:jc w:val="left"/>
      </w:pPr>
      <w:rPr>
        <w:rFonts w:asciiTheme="majorHAnsi" w:hAnsiTheme="majorHAnsi"/>
        <w:b w:val="0"/>
        <w:i w:val="0"/>
        <w:caps w:val="0"/>
        <w:smallCaps w:val="0"/>
        <w:color w:val="auto"/>
        <w:sz w:val="22"/>
      </w:rPr>
      <w:tblPr/>
      <w:tcPr>
        <w:tcBorders>
          <w:bottom w:val="single" w:sz="6" w:space="0" w:color="404040" w:themeColor="text1" w:themeTint="BF"/>
        </w:tcBorders>
      </w:tcPr>
    </w:tblStylePr>
    <w:tblStylePr w:type="lastRow">
      <w:pPr>
        <w:jc w:val="left"/>
      </w:pPr>
      <w:rPr>
        <w:rFonts w:ascii="Arial" w:hAnsi="Arial"/>
        <w:color w:val="000000" w:themeColor="text1"/>
      </w:rPr>
      <w:tblPr/>
      <w:tcPr>
        <w:tcBorders>
          <w:top w:val="single" w:sz="6" w:space="0" w:color="262626" w:themeColor="text1" w:themeTint="D9"/>
          <w:left w:val="nil"/>
          <w:bottom w:val="single" w:sz="6" w:space="0" w:color="262626" w:themeColor="text1" w:themeTint="D9"/>
          <w:right w:val="nil"/>
          <w:insideH w:val="nil"/>
          <w:insideV w:val="nil"/>
          <w:tl2br w:val="nil"/>
          <w:tr2bl w:val="nil"/>
        </w:tcBorders>
      </w:tcPr>
    </w:tblStylePr>
    <w:tblStylePr w:type="band1Horz">
      <w:pPr>
        <w:wordWrap/>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595959" w:themeColor="text1" w:themeTint="A6"/>
      </w:rPr>
      <w:tblPr/>
      <w:tcPr>
        <w:tcBorders>
          <w:top w:val="nil"/>
          <w:left w:val="nil"/>
          <w:bottom w:val="single" w:sz="2" w:space="0" w:color="BFBFBF" w:themeColor="background1" w:themeShade="BF"/>
          <w:right w:val="nil"/>
          <w:insideH w:val="nil"/>
          <w:insideV w:val="nil"/>
          <w:tl2br w:val="nil"/>
          <w:tr2bl w:val="nil"/>
        </w:tcBorders>
      </w:tcPr>
    </w:tblStylePr>
  </w:style>
  <w:style w:type="table" w:customStyle="1" w:styleId="GlobalFundLined">
    <w:name w:val="Global Fund_Lined"/>
    <w:basedOn w:val="GlobalFundNoSpace"/>
    <w:uiPriority w:val="99"/>
    <w:rsid w:val="005E292E"/>
    <w:rPr>
      <w:color w:val="404040" w:themeColor="text1" w:themeTint="BF"/>
    </w:rPr>
    <w:tblPr>
      <w:tblCellMar>
        <w:top w:w="108" w:type="dxa"/>
        <w:bottom w:w="108" w:type="dxa"/>
      </w:tblCellMar>
    </w:tblPr>
    <w:tblStylePr w:type="firstRow">
      <w:pPr>
        <w:jc w:val="left"/>
      </w:pPr>
      <w:rPr>
        <w:rFonts w:asciiTheme="majorHAnsi" w:hAnsiTheme="majorHAnsi"/>
        <w:b w:val="0"/>
        <w:i w:val="0"/>
        <w:caps w:val="0"/>
        <w:smallCaps w:val="0"/>
        <w:color w:val="auto"/>
        <w:sz w:val="22"/>
      </w:rPr>
      <w:tblPr/>
      <w:tcPr>
        <w:tcBorders>
          <w:bottom w:val="single" w:sz="6" w:space="0" w:color="404040" w:themeColor="text1" w:themeTint="BF"/>
        </w:tcBorders>
      </w:tcPr>
    </w:tblStylePr>
    <w:tblStylePr w:type="lastRow">
      <w:pPr>
        <w:jc w:val="left"/>
      </w:pPr>
      <w:rPr>
        <w:rFonts w:ascii="Arial" w:hAnsi="Arial"/>
        <w:color w:val="000000" w:themeColor="text1"/>
      </w:rPr>
      <w:tblPr/>
      <w:tcPr>
        <w:tcBorders>
          <w:top w:val="single" w:sz="6" w:space="0" w:color="000000" w:themeColor="text1"/>
          <w:left w:val="nil"/>
          <w:bottom w:val="single" w:sz="6" w:space="0" w:color="000000" w:themeColor="text1"/>
          <w:right w:val="nil"/>
          <w:insideH w:val="nil"/>
          <w:insideV w:val="nil"/>
          <w:tl2br w:val="nil"/>
          <w:tr2bl w:val="nil"/>
        </w:tcBorders>
      </w:tcPr>
    </w:tblStylePr>
    <w:tblStylePr w:type="band1Horz">
      <w:pPr>
        <w:wordWrap/>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ImageCaption">
    <w:name w:val="Image Caption"/>
    <w:basedOn w:val="BaseText"/>
    <w:uiPriority w:val="29"/>
    <w:qFormat/>
    <w:rsid w:val="00416A18"/>
    <w:pPr>
      <w:spacing w:before="120"/>
      <w:contextualSpacing/>
    </w:pPr>
    <w:rPr>
      <w:color w:val="000000" w:themeColor="text1"/>
      <w:sz w:val="12"/>
      <w:szCs w:val="12"/>
    </w:rPr>
  </w:style>
  <w:style w:type="character" w:customStyle="1" w:styleId="ImageCaptionHeading">
    <w:name w:val="Image Caption Heading"/>
    <w:basedOn w:val="DefaultParagraphFont"/>
    <w:uiPriority w:val="29"/>
    <w:qFormat/>
    <w:rsid w:val="005E292E"/>
    <w:rPr>
      <w:rFonts w:asciiTheme="majorHAnsi" w:hAnsiTheme="majorHAnsi"/>
      <w:color w:val="000000" w:themeColor="text1"/>
    </w:rPr>
  </w:style>
  <w:style w:type="paragraph" w:customStyle="1" w:styleId="Note">
    <w:name w:val="Note"/>
    <w:basedOn w:val="BodyText"/>
    <w:uiPriority w:val="29"/>
    <w:qFormat/>
    <w:rsid w:val="005E292E"/>
    <w:pPr>
      <w:spacing w:after="0"/>
    </w:pPr>
    <w:rPr>
      <w:sz w:val="16"/>
      <w:szCs w:val="16"/>
    </w:rPr>
  </w:style>
  <w:style w:type="paragraph" w:styleId="FootnoteText">
    <w:name w:val="footnote text"/>
    <w:basedOn w:val="Normal"/>
    <w:link w:val="FootnoteTextChar"/>
    <w:uiPriority w:val="99"/>
    <w:unhideWhenUsed/>
    <w:qFormat/>
    <w:rsid w:val="005E292E"/>
    <w:pPr>
      <w:spacing w:after="0" w:line="240" w:lineRule="auto"/>
    </w:pPr>
    <w:rPr>
      <w:color w:val="000000" w:themeColor="text1"/>
      <w:sz w:val="16"/>
      <w:szCs w:val="20"/>
    </w:rPr>
  </w:style>
  <w:style w:type="character" w:customStyle="1" w:styleId="FootnoteTextChar">
    <w:name w:val="Footnote Text Char"/>
    <w:basedOn w:val="DefaultParagraphFont"/>
    <w:link w:val="FootnoteText"/>
    <w:uiPriority w:val="99"/>
    <w:qFormat/>
    <w:rsid w:val="005E292E"/>
    <w:rPr>
      <w:color w:val="000000" w:themeColor="text1"/>
      <w:sz w:val="16"/>
      <w:szCs w:val="20"/>
      <w:lang w:val="en-US"/>
    </w:rPr>
  </w:style>
  <w:style w:type="character" w:styleId="FootnoteReference">
    <w:name w:val="footnote reference"/>
    <w:basedOn w:val="DefaultParagraphFont"/>
    <w:uiPriority w:val="99"/>
    <w:unhideWhenUsed/>
    <w:qFormat/>
    <w:rsid w:val="005E292E"/>
    <w:rPr>
      <w:vertAlign w:val="superscript"/>
    </w:rPr>
  </w:style>
  <w:style w:type="numbering" w:customStyle="1" w:styleId="AlphaList">
    <w:name w:val="Alpha List"/>
    <w:uiPriority w:val="99"/>
    <w:rsid w:val="005E292E"/>
    <w:pPr>
      <w:numPr>
        <w:numId w:val="7"/>
      </w:numPr>
    </w:pPr>
  </w:style>
  <w:style w:type="paragraph" w:customStyle="1" w:styleId="ListAlpha">
    <w:name w:val="List Alpha"/>
    <w:basedOn w:val="BodyText"/>
    <w:uiPriority w:val="1"/>
    <w:qFormat/>
    <w:rsid w:val="005E292E"/>
    <w:pPr>
      <w:numPr>
        <w:numId w:val="8"/>
      </w:numPr>
      <w:contextualSpacing/>
    </w:pPr>
  </w:style>
  <w:style w:type="paragraph" w:customStyle="1" w:styleId="PageNo">
    <w:name w:val="Page No"/>
    <w:basedOn w:val="BodyText"/>
    <w:uiPriority w:val="49"/>
    <w:qFormat/>
    <w:rsid w:val="005E292E"/>
    <w:pPr>
      <w:spacing w:after="0" w:line="240" w:lineRule="auto"/>
      <w:jc w:val="right"/>
    </w:pPr>
    <w:rPr>
      <w:rFonts w:asciiTheme="majorHAnsi" w:hAnsiTheme="majorHAnsi"/>
      <w:color w:val="000000" w:themeColor="text1"/>
      <w:sz w:val="18"/>
      <w:szCs w:val="16"/>
    </w:rPr>
  </w:style>
  <w:style w:type="character" w:styleId="PlaceholderText">
    <w:name w:val="Placeholder Text"/>
    <w:basedOn w:val="DefaultParagraphFont"/>
    <w:uiPriority w:val="99"/>
    <w:semiHidden/>
    <w:rsid w:val="005E292E"/>
    <w:rPr>
      <w:color w:val="808080"/>
    </w:rPr>
  </w:style>
  <w:style w:type="paragraph" w:customStyle="1" w:styleId="Table-ChartHeading">
    <w:name w:val="Table - Chart Heading"/>
    <w:basedOn w:val="BaseHeading"/>
    <w:next w:val="Normal"/>
    <w:uiPriority w:val="11"/>
    <w:qFormat/>
    <w:rsid w:val="005E292E"/>
    <w:pPr>
      <w:contextualSpacing/>
    </w:pPr>
    <w:rPr>
      <w:sz w:val="24"/>
    </w:rPr>
  </w:style>
  <w:style w:type="paragraph" w:customStyle="1" w:styleId="Table-ChartSubheading">
    <w:name w:val="Table - Chart Subheading"/>
    <w:basedOn w:val="BaseText"/>
    <w:uiPriority w:val="11"/>
    <w:qFormat/>
    <w:rsid w:val="005E292E"/>
    <w:pPr>
      <w:contextualSpacing/>
    </w:pPr>
  </w:style>
  <w:style w:type="table" w:styleId="PlainTable1">
    <w:name w:val="Plain Table 1"/>
    <w:basedOn w:val="TableNormal"/>
    <w:uiPriority w:val="41"/>
    <w:rsid w:val="00416A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unhideWhenUsed/>
    <w:qFormat/>
    <w:rsid w:val="00416A18"/>
    <w:rPr>
      <w:sz w:val="16"/>
      <w:szCs w:val="16"/>
      <w:lang w:val="en-US"/>
    </w:rPr>
  </w:style>
  <w:style w:type="paragraph" w:styleId="CommentText">
    <w:name w:val="annotation text"/>
    <w:basedOn w:val="Normal"/>
    <w:link w:val="CommentTextChar"/>
    <w:uiPriority w:val="99"/>
    <w:unhideWhenUsed/>
    <w:rsid w:val="00416A18"/>
    <w:pPr>
      <w:spacing w:after="240" w:line="240" w:lineRule="auto"/>
    </w:pPr>
    <w:rPr>
      <w:rFonts w:ascii="Arial" w:hAnsi="Arial"/>
      <w:sz w:val="20"/>
      <w:szCs w:val="20"/>
    </w:rPr>
  </w:style>
  <w:style w:type="character" w:customStyle="1" w:styleId="CommentTextChar">
    <w:name w:val="Comment Text Char"/>
    <w:basedOn w:val="DefaultParagraphFont"/>
    <w:link w:val="CommentText"/>
    <w:uiPriority w:val="99"/>
    <w:rsid w:val="00416A18"/>
    <w:rPr>
      <w:rFonts w:ascii="Arial" w:hAnsi="Arial"/>
      <w:sz w:val="20"/>
      <w:szCs w:val="20"/>
      <w:lang w:val="en-US"/>
    </w:rPr>
  </w:style>
  <w:style w:type="character" w:styleId="FollowedHyperlink">
    <w:name w:val="FollowedHyperlink"/>
    <w:basedOn w:val="DefaultParagraphFont"/>
    <w:uiPriority w:val="99"/>
    <w:semiHidden/>
    <w:unhideWhenUsed/>
    <w:rsid w:val="00416A18"/>
    <w:rPr>
      <w:color w:val="2E4DF9" w:themeColor="followedHyperlink"/>
      <w:u w:val="single"/>
    </w:rPr>
  </w:style>
  <w:style w:type="paragraph" w:customStyle="1" w:styleId="SECTIONBackCover">
    <w:name w:val="__SECTION BackCover"/>
    <w:basedOn w:val="Normal"/>
    <w:next w:val="BodyText"/>
    <w:semiHidden/>
    <w:rsid w:val="006536CC"/>
    <w:pPr>
      <w:spacing w:after="0" w:line="160" w:lineRule="exact"/>
    </w:pPr>
    <w:rPr>
      <w:color w:val="0000FF"/>
      <w:sz w:val="18"/>
      <w:lang w:val="en-GB"/>
    </w:rPr>
  </w:style>
  <w:style w:type="paragraph" w:customStyle="1" w:styleId="CoverInformation">
    <w:name w:val="Cover Information"/>
    <w:basedOn w:val="BodyText"/>
    <w:uiPriority w:val="39"/>
    <w:qFormat/>
    <w:rsid w:val="00E9389F"/>
    <w:pPr>
      <w:spacing w:after="0"/>
    </w:pPr>
    <w:rPr>
      <w:sz w:val="16"/>
      <w:szCs w:val="16"/>
    </w:rPr>
  </w:style>
  <w:style w:type="paragraph" w:styleId="CommentSubject">
    <w:name w:val="annotation subject"/>
    <w:basedOn w:val="CommentText"/>
    <w:next w:val="CommentText"/>
    <w:link w:val="CommentSubjectChar"/>
    <w:uiPriority w:val="99"/>
    <w:semiHidden/>
    <w:unhideWhenUsed/>
    <w:rsid w:val="00D31CE1"/>
    <w:pPr>
      <w:spacing w:after="120"/>
    </w:pPr>
    <w:rPr>
      <w:rFonts w:asciiTheme="minorHAnsi" w:hAnsiTheme="minorHAnsi"/>
      <w:b/>
      <w:bCs/>
    </w:rPr>
  </w:style>
  <w:style w:type="character" w:customStyle="1" w:styleId="CommentSubjectChar">
    <w:name w:val="Comment Subject Char"/>
    <w:basedOn w:val="CommentTextChar"/>
    <w:link w:val="CommentSubject"/>
    <w:uiPriority w:val="99"/>
    <w:semiHidden/>
    <w:rsid w:val="00D31CE1"/>
    <w:rPr>
      <w:rFonts w:ascii="Arial" w:hAnsi="Arial"/>
      <w:b/>
      <w:bCs/>
      <w:sz w:val="20"/>
      <w:szCs w:val="20"/>
      <w:lang w:val="en-US"/>
    </w:rPr>
  </w:style>
  <w:style w:type="table" w:customStyle="1" w:styleId="TableGrid3">
    <w:name w:val="Table Grid3"/>
    <w:basedOn w:val="TableNormal"/>
    <w:next w:val="TableGrid"/>
    <w:uiPriority w:val="39"/>
    <w:rsid w:val="00512CF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C4F5C"/>
    <w:pPr>
      <w:spacing w:after="0" w:line="240" w:lineRule="auto"/>
    </w:pPr>
    <w:rPr>
      <w:lang w:val="en-US"/>
    </w:rPr>
  </w:style>
  <w:style w:type="character" w:customStyle="1" w:styleId="ListParagraphChar">
    <w:name w:val="List Paragraph Char"/>
    <w:aliases w:val="Paragraph Char,Header 2 Char,Head1.1 Char,References Char,Paragraphe de liste1 Char,List Paragraph1 Char,Liste couleur - Accent 11 Char,Liste couleur - Accent 111 Char,Paragraphe de liste3 Char,List Paragraph2 Char,Bullets Char"/>
    <w:basedOn w:val="DefaultParagraphFont"/>
    <w:link w:val="ListParagraph"/>
    <w:uiPriority w:val="34"/>
    <w:qFormat/>
    <w:locked/>
    <w:rsid w:val="009F6F17"/>
    <w:rPr>
      <w:lang w:val="en-US"/>
    </w:rPr>
  </w:style>
  <w:style w:type="character" w:customStyle="1" w:styleId="UnresolvedMention">
    <w:name w:val="Unresolved Mention"/>
    <w:basedOn w:val="DefaultParagraphFont"/>
    <w:uiPriority w:val="99"/>
    <w:unhideWhenUsed/>
    <w:rsid w:val="00F565ED"/>
    <w:rPr>
      <w:color w:val="605E5C"/>
      <w:shd w:val="clear" w:color="auto" w:fill="E1DFDD"/>
    </w:rPr>
  </w:style>
  <w:style w:type="character" w:customStyle="1" w:styleId="Mention">
    <w:name w:val="Mention"/>
    <w:basedOn w:val="DefaultParagraphFont"/>
    <w:uiPriority w:val="99"/>
    <w:unhideWhenUsed/>
    <w:rsid w:val="00F565ED"/>
    <w:rPr>
      <w:color w:val="2B579A"/>
      <w:shd w:val="clear" w:color="auto" w:fill="E1DFDD"/>
    </w:rPr>
  </w:style>
  <w:style w:type="paragraph" w:styleId="EndnoteText">
    <w:name w:val="endnote text"/>
    <w:basedOn w:val="Normal"/>
    <w:link w:val="EndnoteTextChar"/>
    <w:uiPriority w:val="99"/>
    <w:semiHidden/>
    <w:unhideWhenUsed/>
    <w:rsid w:val="00212B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2B23"/>
    <w:rPr>
      <w:sz w:val="20"/>
      <w:szCs w:val="20"/>
      <w:lang w:val="en-US"/>
    </w:rPr>
  </w:style>
  <w:style w:type="character" w:styleId="EndnoteReference">
    <w:name w:val="endnote reference"/>
    <w:basedOn w:val="DefaultParagraphFont"/>
    <w:uiPriority w:val="99"/>
    <w:semiHidden/>
    <w:unhideWhenUsed/>
    <w:rsid w:val="00212B23"/>
    <w:rPr>
      <w:vertAlign w:val="superscript"/>
    </w:rPr>
  </w:style>
  <w:style w:type="character" w:customStyle="1" w:styleId="normaltextrun">
    <w:name w:val="normaltextrun"/>
    <w:basedOn w:val="DefaultParagraphFont"/>
    <w:rsid w:val="00E41040"/>
  </w:style>
  <w:style w:type="paragraph" w:customStyle="1" w:styleId="paragraph">
    <w:name w:val="paragraph"/>
    <w:basedOn w:val="Normal"/>
    <w:rsid w:val="000262F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eop">
    <w:name w:val="eop"/>
    <w:basedOn w:val="DefaultParagraphFont"/>
    <w:rsid w:val="000262F9"/>
  </w:style>
  <w:style w:type="character" w:customStyle="1" w:styleId="scxw211403156">
    <w:name w:val="scxw211403156"/>
    <w:basedOn w:val="DefaultParagraphFont"/>
    <w:rsid w:val="000262F9"/>
  </w:style>
  <w:style w:type="paragraph" w:styleId="BalloonText">
    <w:name w:val="Balloon Text"/>
    <w:basedOn w:val="Normal"/>
    <w:link w:val="BalloonTextChar"/>
    <w:uiPriority w:val="99"/>
    <w:semiHidden/>
    <w:unhideWhenUsed/>
    <w:rsid w:val="002251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1AC"/>
    <w:rPr>
      <w:rFonts w:ascii="Segoe UI" w:hAnsi="Segoe UI" w:cs="Segoe UI"/>
      <w:sz w:val="18"/>
      <w:szCs w:val="18"/>
      <w:lang w:val="en-US"/>
    </w:rPr>
  </w:style>
  <w:style w:type="paragraph" w:styleId="Bibliography">
    <w:name w:val="Bibliography"/>
    <w:basedOn w:val="Normal"/>
    <w:next w:val="Normal"/>
    <w:uiPriority w:val="37"/>
    <w:semiHidden/>
    <w:unhideWhenUsed/>
    <w:rsid w:val="002251AC"/>
  </w:style>
  <w:style w:type="paragraph" w:styleId="BlockText">
    <w:name w:val="Block Text"/>
    <w:basedOn w:val="Normal"/>
    <w:uiPriority w:val="99"/>
    <w:semiHidden/>
    <w:unhideWhenUsed/>
    <w:rsid w:val="002251AC"/>
    <w:pPr>
      <w:pBdr>
        <w:top w:val="single" w:sz="2" w:space="10" w:color="EE0C3D" w:themeColor="accent1"/>
        <w:left w:val="single" w:sz="2" w:space="10" w:color="EE0C3D" w:themeColor="accent1"/>
        <w:bottom w:val="single" w:sz="2" w:space="10" w:color="EE0C3D" w:themeColor="accent1"/>
        <w:right w:val="single" w:sz="2" w:space="10" w:color="EE0C3D" w:themeColor="accent1"/>
      </w:pBdr>
      <w:ind w:left="1152" w:right="1152"/>
    </w:pPr>
    <w:rPr>
      <w:rFonts w:eastAsiaTheme="minorEastAsia"/>
      <w:i/>
      <w:iCs/>
      <w:color w:val="EE0C3D" w:themeColor="accent1"/>
    </w:rPr>
  </w:style>
  <w:style w:type="paragraph" w:styleId="BodyText2">
    <w:name w:val="Body Text 2"/>
    <w:basedOn w:val="Normal"/>
    <w:link w:val="BodyText2Char"/>
    <w:uiPriority w:val="99"/>
    <w:semiHidden/>
    <w:unhideWhenUsed/>
    <w:rsid w:val="002251AC"/>
    <w:pPr>
      <w:spacing w:line="480" w:lineRule="auto"/>
    </w:pPr>
  </w:style>
  <w:style w:type="character" w:customStyle="1" w:styleId="BodyText2Char">
    <w:name w:val="Body Text 2 Char"/>
    <w:basedOn w:val="DefaultParagraphFont"/>
    <w:link w:val="BodyText2"/>
    <w:uiPriority w:val="99"/>
    <w:semiHidden/>
    <w:rsid w:val="002251AC"/>
    <w:rPr>
      <w:lang w:val="en-US"/>
    </w:rPr>
  </w:style>
  <w:style w:type="paragraph" w:styleId="BodyText3">
    <w:name w:val="Body Text 3"/>
    <w:basedOn w:val="Normal"/>
    <w:link w:val="BodyText3Char"/>
    <w:uiPriority w:val="99"/>
    <w:semiHidden/>
    <w:unhideWhenUsed/>
    <w:rsid w:val="002251AC"/>
    <w:rPr>
      <w:sz w:val="16"/>
      <w:szCs w:val="16"/>
    </w:rPr>
  </w:style>
  <w:style w:type="character" w:customStyle="1" w:styleId="BodyText3Char">
    <w:name w:val="Body Text 3 Char"/>
    <w:basedOn w:val="DefaultParagraphFont"/>
    <w:link w:val="BodyText3"/>
    <w:uiPriority w:val="99"/>
    <w:semiHidden/>
    <w:rsid w:val="002251AC"/>
    <w:rPr>
      <w:sz w:val="16"/>
      <w:szCs w:val="16"/>
      <w:lang w:val="en-US"/>
    </w:rPr>
  </w:style>
  <w:style w:type="paragraph" w:styleId="BodyTextFirstIndent">
    <w:name w:val="Body Text First Indent"/>
    <w:basedOn w:val="BodyText"/>
    <w:link w:val="BodyTextFirstIndentChar"/>
    <w:uiPriority w:val="99"/>
    <w:semiHidden/>
    <w:unhideWhenUsed/>
    <w:rsid w:val="002251AC"/>
    <w:pPr>
      <w:spacing w:line="240" w:lineRule="atLeast"/>
      <w:ind w:firstLine="360"/>
    </w:pPr>
    <w:rPr>
      <w:sz w:val="22"/>
      <w:lang w:val="en-US"/>
    </w:rPr>
  </w:style>
  <w:style w:type="character" w:customStyle="1" w:styleId="BodyTextFirstIndentChar">
    <w:name w:val="Body Text First Indent Char"/>
    <w:basedOn w:val="BodyTextChar"/>
    <w:link w:val="BodyTextFirstIndent"/>
    <w:uiPriority w:val="99"/>
    <w:semiHidden/>
    <w:rsid w:val="002251AC"/>
    <w:rPr>
      <w:sz w:val="24"/>
      <w:lang w:val="en-US"/>
    </w:rPr>
  </w:style>
  <w:style w:type="paragraph" w:styleId="BodyTextIndent">
    <w:name w:val="Body Text Indent"/>
    <w:basedOn w:val="Normal"/>
    <w:link w:val="BodyTextIndentChar"/>
    <w:uiPriority w:val="99"/>
    <w:semiHidden/>
    <w:unhideWhenUsed/>
    <w:rsid w:val="002251AC"/>
    <w:pPr>
      <w:ind w:left="283"/>
    </w:pPr>
  </w:style>
  <w:style w:type="character" w:customStyle="1" w:styleId="BodyTextIndentChar">
    <w:name w:val="Body Text Indent Char"/>
    <w:basedOn w:val="DefaultParagraphFont"/>
    <w:link w:val="BodyTextIndent"/>
    <w:uiPriority w:val="99"/>
    <w:semiHidden/>
    <w:rsid w:val="002251AC"/>
    <w:rPr>
      <w:lang w:val="en-US"/>
    </w:rPr>
  </w:style>
  <w:style w:type="paragraph" w:styleId="BodyTextFirstIndent2">
    <w:name w:val="Body Text First Indent 2"/>
    <w:basedOn w:val="BodyTextIndent"/>
    <w:link w:val="BodyTextFirstIndent2Char"/>
    <w:uiPriority w:val="99"/>
    <w:semiHidden/>
    <w:unhideWhenUsed/>
    <w:rsid w:val="002251AC"/>
    <w:pPr>
      <w:ind w:left="360" w:firstLine="360"/>
    </w:pPr>
  </w:style>
  <w:style w:type="character" w:customStyle="1" w:styleId="BodyTextFirstIndent2Char">
    <w:name w:val="Body Text First Indent 2 Char"/>
    <w:basedOn w:val="BodyTextIndentChar"/>
    <w:link w:val="BodyTextFirstIndent2"/>
    <w:uiPriority w:val="99"/>
    <w:semiHidden/>
    <w:rsid w:val="002251AC"/>
    <w:rPr>
      <w:lang w:val="en-US"/>
    </w:rPr>
  </w:style>
  <w:style w:type="paragraph" w:styleId="BodyTextIndent2">
    <w:name w:val="Body Text Indent 2"/>
    <w:basedOn w:val="Normal"/>
    <w:link w:val="BodyTextIndent2Char"/>
    <w:uiPriority w:val="99"/>
    <w:semiHidden/>
    <w:unhideWhenUsed/>
    <w:rsid w:val="002251AC"/>
    <w:pPr>
      <w:spacing w:line="480" w:lineRule="auto"/>
      <w:ind w:left="283"/>
    </w:pPr>
  </w:style>
  <w:style w:type="character" w:customStyle="1" w:styleId="BodyTextIndent2Char">
    <w:name w:val="Body Text Indent 2 Char"/>
    <w:basedOn w:val="DefaultParagraphFont"/>
    <w:link w:val="BodyTextIndent2"/>
    <w:uiPriority w:val="99"/>
    <w:semiHidden/>
    <w:rsid w:val="002251AC"/>
    <w:rPr>
      <w:lang w:val="en-US"/>
    </w:rPr>
  </w:style>
  <w:style w:type="paragraph" w:styleId="BodyTextIndent3">
    <w:name w:val="Body Text Indent 3"/>
    <w:basedOn w:val="Normal"/>
    <w:link w:val="BodyTextIndent3Char"/>
    <w:uiPriority w:val="99"/>
    <w:semiHidden/>
    <w:unhideWhenUsed/>
    <w:rsid w:val="002251AC"/>
    <w:pPr>
      <w:ind w:left="283"/>
    </w:pPr>
    <w:rPr>
      <w:sz w:val="16"/>
      <w:szCs w:val="16"/>
    </w:rPr>
  </w:style>
  <w:style w:type="character" w:customStyle="1" w:styleId="BodyTextIndent3Char">
    <w:name w:val="Body Text Indent 3 Char"/>
    <w:basedOn w:val="DefaultParagraphFont"/>
    <w:link w:val="BodyTextIndent3"/>
    <w:uiPriority w:val="99"/>
    <w:semiHidden/>
    <w:rsid w:val="002251AC"/>
    <w:rPr>
      <w:sz w:val="16"/>
      <w:szCs w:val="16"/>
      <w:lang w:val="en-US"/>
    </w:rPr>
  </w:style>
  <w:style w:type="paragraph" w:styleId="Caption">
    <w:name w:val="caption"/>
    <w:basedOn w:val="Normal"/>
    <w:next w:val="Normal"/>
    <w:uiPriority w:val="35"/>
    <w:unhideWhenUsed/>
    <w:qFormat/>
    <w:rsid w:val="002251AC"/>
    <w:pPr>
      <w:spacing w:after="200" w:line="240" w:lineRule="auto"/>
    </w:pPr>
    <w:rPr>
      <w:i/>
      <w:iCs/>
      <w:color w:val="939393" w:themeColor="text2"/>
      <w:sz w:val="18"/>
      <w:szCs w:val="18"/>
    </w:rPr>
  </w:style>
  <w:style w:type="paragraph" w:styleId="Closing">
    <w:name w:val="Closing"/>
    <w:basedOn w:val="Normal"/>
    <w:link w:val="ClosingChar"/>
    <w:uiPriority w:val="99"/>
    <w:semiHidden/>
    <w:unhideWhenUsed/>
    <w:rsid w:val="002251AC"/>
    <w:pPr>
      <w:spacing w:after="0" w:line="240" w:lineRule="auto"/>
      <w:ind w:left="4252"/>
    </w:pPr>
  </w:style>
  <w:style w:type="character" w:customStyle="1" w:styleId="ClosingChar">
    <w:name w:val="Closing Char"/>
    <w:basedOn w:val="DefaultParagraphFont"/>
    <w:link w:val="Closing"/>
    <w:uiPriority w:val="99"/>
    <w:semiHidden/>
    <w:rsid w:val="002251AC"/>
    <w:rPr>
      <w:lang w:val="en-US"/>
    </w:rPr>
  </w:style>
  <w:style w:type="paragraph" w:styleId="Date">
    <w:name w:val="Date"/>
    <w:basedOn w:val="Normal"/>
    <w:next w:val="Normal"/>
    <w:link w:val="DateChar"/>
    <w:uiPriority w:val="99"/>
    <w:semiHidden/>
    <w:unhideWhenUsed/>
    <w:rsid w:val="002251AC"/>
  </w:style>
  <w:style w:type="character" w:customStyle="1" w:styleId="DateChar">
    <w:name w:val="Date Char"/>
    <w:basedOn w:val="DefaultParagraphFont"/>
    <w:link w:val="Date"/>
    <w:uiPriority w:val="99"/>
    <w:semiHidden/>
    <w:rsid w:val="002251AC"/>
    <w:rPr>
      <w:lang w:val="en-US"/>
    </w:rPr>
  </w:style>
  <w:style w:type="paragraph" w:styleId="DocumentMap">
    <w:name w:val="Document Map"/>
    <w:basedOn w:val="Normal"/>
    <w:link w:val="DocumentMapChar"/>
    <w:uiPriority w:val="99"/>
    <w:semiHidden/>
    <w:unhideWhenUsed/>
    <w:rsid w:val="002251A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251AC"/>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2251AC"/>
    <w:pPr>
      <w:spacing w:after="0" w:line="240" w:lineRule="auto"/>
    </w:pPr>
  </w:style>
  <w:style w:type="character" w:customStyle="1" w:styleId="E-mailSignatureChar">
    <w:name w:val="E-mail Signature Char"/>
    <w:basedOn w:val="DefaultParagraphFont"/>
    <w:link w:val="E-mailSignature"/>
    <w:uiPriority w:val="99"/>
    <w:semiHidden/>
    <w:rsid w:val="002251AC"/>
    <w:rPr>
      <w:lang w:val="en-US"/>
    </w:rPr>
  </w:style>
  <w:style w:type="paragraph" w:styleId="EnvelopeAddress">
    <w:name w:val="envelope address"/>
    <w:basedOn w:val="Normal"/>
    <w:uiPriority w:val="99"/>
    <w:semiHidden/>
    <w:unhideWhenUsed/>
    <w:rsid w:val="002251A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251AC"/>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251AC"/>
    <w:rPr>
      <w:rFonts w:asciiTheme="majorHAnsi" w:eastAsiaTheme="majorEastAsia" w:hAnsiTheme="majorHAnsi" w:cstheme="majorBidi"/>
      <w:color w:val="76061E" w:themeColor="accent1" w:themeShade="7F"/>
      <w:lang w:val="en-US"/>
    </w:rPr>
  </w:style>
  <w:style w:type="character" w:customStyle="1" w:styleId="Heading7Char">
    <w:name w:val="Heading 7 Char"/>
    <w:basedOn w:val="DefaultParagraphFont"/>
    <w:link w:val="Heading7"/>
    <w:uiPriority w:val="9"/>
    <w:semiHidden/>
    <w:rsid w:val="002251AC"/>
    <w:rPr>
      <w:rFonts w:asciiTheme="majorHAnsi" w:eastAsiaTheme="majorEastAsia" w:hAnsiTheme="majorHAnsi" w:cstheme="majorBidi"/>
      <w:i/>
      <w:iCs/>
      <w:color w:val="76061E" w:themeColor="accent1" w:themeShade="7F"/>
      <w:lang w:val="en-US"/>
    </w:rPr>
  </w:style>
  <w:style w:type="character" w:customStyle="1" w:styleId="Heading8Char">
    <w:name w:val="Heading 8 Char"/>
    <w:basedOn w:val="DefaultParagraphFont"/>
    <w:link w:val="Heading8"/>
    <w:uiPriority w:val="9"/>
    <w:semiHidden/>
    <w:rsid w:val="002251A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2251AC"/>
    <w:rPr>
      <w:rFonts w:asciiTheme="majorHAnsi" w:eastAsiaTheme="majorEastAsia" w:hAnsiTheme="majorHAnsi" w:cstheme="majorBidi"/>
      <w:i/>
      <w:iCs/>
      <w:color w:val="272727" w:themeColor="text1" w:themeTint="D8"/>
      <w:sz w:val="21"/>
      <w:szCs w:val="21"/>
      <w:lang w:val="en-US"/>
    </w:rPr>
  </w:style>
  <w:style w:type="paragraph" w:styleId="HTMLAddress">
    <w:name w:val="HTML Address"/>
    <w:basedOn w:val="Normal"/>
    <w:link w:val="HTMLAddressChar"/>
    <w:uiPriority w:val="99"/>
    <w:semiHidden/>
    <w:unhideWhenUsed/>
    <w:rsid w:val="002251AC"/>
    <w:pPr>
      <w:spacing w:after="0" w:line="240" w:lineRule="auto"/>
    </w:pPr>
    <w:rPr>
      <w:i/>
      <w:iCs/>
    </w:rPr>
  </w:style>
  <w:style w:type="character" w:customStyle="1" w:styleId="HTMLAddressChar">
    <w:name w:val="HTML Address Char"/>
    <w:basedOn w:val="DefaultParagraphFont"/>
    <w:link w:val="HTMLAddress"/>
    <w:uiPriority w:val="99"/>
    <w:semiHidden/>
    <w:rsid w:val="002251AC"/>
    <w:rPr>
      <w:i/>
      <w:iCs/>
      <w:lang w:val="en-US"/>
    </w:rPr>
  </w:style>
  <w:style w:type="paragraph" w:styleId="HTMLPreformatted">
    <w:name w:val="HTML Preformatted"/>
    <w:basedOn w:val="Normal"/>
    <w:link w:val="HTMLPreformattedChar"/>
    <w:uiPriority w:val="99"/>
    <w:semiHidden/>
    <w:unhideWhenUsed/>
    <w:rsid w:val="002251A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251AC"/>
    <w:rPr>
      <w:rFonts w:ascii="Consolas" w:hAnsi="Consolas"/>
      <w:sz w:val="20"/>
      <w:szCs w:val="20"/>
      <w:lang w:val="en-US"/>
    </w:rPr>
  </w:style>
  <w:style w:type="paragraph" w:styleId="Index1">
    <w:name w:val="index 1"/>
    <w:basedOn w:val="Normal"/>
    <w:next w:val="Normal"/>
    <w:autoRedefine/>
    <w:uiPriority w:val="99"/>
    <w:semiHidden/>
    <w:unhideWhenUsed/>
    <w:rsid w:val="002251AC"/>
    <w:pPr>
      <w:spacing w:after="0" w:line="240" w:lineRule="auto"/>
      <w:ind w:left="220" w:hanging="220"/>
    </w:pPr>
  </w:style>
  <w:style w:type="paragraph" w:styleId="Index2">
    <w:name w:val="index 2"/>
    <w:basedOn w:val="Normal"/>
    <w:next w:val="Normal"/>
    <w:autoRedefine/>
    <w:uiPriority w:val="99"/>
    <w:semiHidden/>
    <w:unhideWhenUsed/>
    <w:rsid w:val="002251AC"/>
    <w:pPr>
      <w:spacing w:after="0" w:line="240" w:lineRule="auto"/>
      <w:ind w:left="440" w:hanging="220"/>
    </w:pPr>
  </w:style>
  <w:style w:type="paragraph" w:styleId="Index3">
    <w:name w:val="index 3"/>
    <w:basedOn w:val="Normal"/>
    <w:next w:val="Normal"/>
    <w:autoRedefine/>
    <w:uiPriority w:val="99"/>
    <w:semiHidden/>
    <w:unhideWhenUsed/>
    <w:rsid w:val="002251AC"/>
    <w:pPr>
      <w:spacing w:after="0" w:line="240" w:lineRule="auto"/>
      <w:ind w:left="660" w:hanging="220"/>
    </w:pPr>
  </w:style>
  <w:style w:type="paragraph" w:styleId="Index4">
    <w:name w:val="index 4"/>
    <w:basedOn w:val="Normal"/>
    <w:next w:val="Normal"/>
    <w:autoRedefine/>
    <w:uiPriority w:val="99"/>
    <w:semiHidden/>
    <w:unhideWhenUsed/>
    <w:rsid w:val="002251AC"/>
    <w:pPr>
      <w:spacing w:after="0" w:line="240" w:lineRule="auto"/>
      <w:ind w:left="880" w:hanging="220"/>
    </w:pPr>
  </w:style>
  <w:style w:type="paragraph" w:styleId="Index5">
    <w:name w:val="index 5"/>
    <w:basedOn w:val="Normal"/>
    <w:next w:val="Normal"/>
    <w:autoRedefine/>
    <w:uiPriority w:val="99"/>
    <w:semiHidden/>
    <w:unhideWhenUsed/>
    <w:rsid w:val="002251AC"/>
    <w:pPr>
      <w:spacing w:after="0" w:line="240" w:lineRule="auto"/>
      <w:ind w:left="1100" w:hanging="220"/>
    </w:pPr>
  </w:style>
  <w:style w:type="paragraph" w:styleId="Index6">
    <w:name w:val="index 6"/>
    <w:basedOn w:val="Normal"/>
    <w:next w:val="Normal"/>
    <w:autoRedefine/>
    <w:uiPriority w:val="99"/>
    <w:semiHidden/>
    <w:unhideWhenUsed/>
    <w:rsid w:val="002251AC"/>
    <w:pPr>
      <w:spacing w:after="0" w:line="240" w:lineRule="auto"/>
      <w:ind w:left="1320" w:hanging="220"/>
    </w:pPr>
  </w:style>
  <w:style w:type="paragraph" w:styleId="Index7">
    <w:name w:val="index 7"/>
    <w:basedOn w:val="Normal"/>
    <w:next w:val="Normal"/>
    <w:autoRedefine/>
    <w:uiPriority w:val="99"/>
    <w:semiHidden/>
    <w:unhideWhenUsed/>
    <w:rsid w:val="002251AC"/>
    <w:pPr>
      <w:spacing w:after="0" w:line="240" w:lineRule="auto"/>
      <w:ind w:left="1540" w:hanging="220"/>
    </w:pPr>
  </w:style>
  <w:style w:type="paragraph" w:styleId="Index8">
    <w:name w:val="index 8"/>
    <w:basedOn w:val="Normal"/>
    <w:next w:val="Normal"/>
    <w:autoRedefine/>
    <w:uiPriority w:val="99"/>
    <w:semiHidden/>
    <w:unhideWhenUsed/>
    <w:rsid w:val="002251AC"/>
    <w:pPr>
      <w:spacing w:after="0" w:line="240" w:lineRule="auto"/>
      <w:ind w:left="1760" w:hanging="220"/>
    </w:pPr>
  </w:style>
  <w:style w:type="paragraph" w:styleId="Index9">
    <w:name w:val="index 9"/>
    <w:basedOn w:val="Normal"/>
    <w:next w:val="Normal"/>
    <w:autoRedefine/>
    <w:uiPriority w:val="99"/>
    <w:semiHidden/>
    <w:unhideWhenUsed/>
    <w:rsid w:val="002251AC"/>
    <w:pPr>
      <w:spacing w:after="0" w:line="240" w:lineRule="auto"/>
      <w:ind w:left="1980" w:hanging="220"/>
    </w:pPr>
  </w:style>
  <w:style w:type="paragraph" w:styleId="IndexHeading">
    <w:name w:val="index heading"/>
    <w:basedOn w:val="Normal"/>
    <w:next w:val="Index1"/>
    <w:uiPriority w:val="99"/>
    <w:semiHidden/>
    <w:unhideWhenUsed/>
    <w:rsid w:val="002251AC"/>
    <w:rPr>
      <w:rFonts w:asciiTheme="majorHAnsi" w:eastAsiaTheme="majorEastAsia" w:hAnsiTheme="majorHAnsi" w:cstheme="majorBidi"/>
      <w:b/>
      <w:bCs/>
    </w:rPr>
  </w:style>
  <w:style w:type="paragraph" w:styleId="List">
    <w:name w:val="List"/>
    <w:basedOn w:val="Normal"/>
    <w:uiPriority w:val="99"/>
    <w:semiHidden/>
    <w:unhideWhenUsed/>
    <w:rsid w:val="002251AC"/>
    <w:pPr>
      <w:ind w:left="283" w:hanging="283"/>
      <w:contextualSpacing/>
    </w:pPr>
  </w:style>
  <w:style w:type="paragraph" w:styleId="List2">
    <w:name w:val="List 2"/>
    <w:basedOn w:val="Normal"/>
    <w:uiPriority w:val="99"/>
    <w:semiHidden/>
    <w:unhideWhenUsed/>
    <w:rsid w:val="002251AC"/>
    <w:pPr>
      <w:ind w:left="566" w:hanging="283"/>
      <w:contextualSpacing/>
    </w:pPr>
  </w:style>
  <w:style w:type="paragraph" w:styleId="List3">
    <w:name w:val="List 3"/>
    <w:basedOn w:val="Normal"/>
    <w:uiPriority w:val="99"/>
    <w:semiHidden/>
    <w:unhideWhenUsed/>
    <w:rsid w:val="002251AC"/>
    <w:pPr>
      <w:ind w:left="849" w:hanging="283"/>
      <w:contextualSpacing/>
    </w:pPr>
  </w:style>
  <w:style w:type="paragraph" w:styleId="List4">
    <w:name w:val="List 4"/>
    <w:basedOn w:val="Normal"/>
    <w:uiPriority w:val="99"/>
    <w:semiHidden/>
    <w:unhideWhenUsed/>
    <w:rsid w:val="002251AC"/>
    <w:pPr>
      <w:ind w:left="1132" w:hanging="283"/>
      <w:contextualSpacing/>
    </w:pPr>
  </w:style>
  <w:style w:type="paragraph" w:styleId="List5">
    <w:name w:val="List 5"/>
    <w:basedOn w:val="Normal"/>
    <w:uiPriority w:val="99"/>
    <w:semiHidden/>
    <w:unhideWhenUsed/>
    <w:rsid w:val="002251AC"/>
    <w:pPr>
      <w:ind w:left="1415" w:hanging="283"/>
      <w:contextualSpacing/>
    </w:pPr>
  </w:style>
  <w:style w:type="paragraph" w:styleId="ListBullet2">
    <w:name w:val="List Bullet 2"/>
    <w:basedOn w:val="Normal"/>
    <w:uiPriority w:val="99"/>
    <w:semiHidden/>
    <w:unhideWhenUsed/>
    <w:rsid w:val="002251AC"/>
    <w:pPr>
      <w:numPr>
        <w:numId w:val="16"/>
      </w:numPr>
      <w:contextualSpacing/>
    </w:pPr>
  </w:style>
  <w:style w:type="paragraph" w:styleId="ListBullet3">
    <w:name w:val="List Bullet 3"/>
    <w:basedOn w:val="Normal"/>
    <w:uiPriority w:val="99"/>
    <w:semiHidden/>
    <w:unhideWhenUsed/>
    <w:rsid w:val="002251AC"/>
    <w:pPr>
      <w:numPr>
        <w:numId w:val="17"/>
      </w:numPr>
      <w:contextualSpacing/>
    </w:pPr>
  </w:style>
  <w:style w:type="paragraph" w:styleId="ListBullet4">
    <w:name w:val="List Bullet 4"/>
    <w:basedOn w:val="Normal"/>
    <w:uiPriority w:val="99"/>
    <w:semiHidden/>
    <w:unhideWhenUsed/>
    <w:rsid w:val="002251AC"/>
    <w:pPr>
      <w:numPr>
        <w:numId w:val="18"/>
      </w:numPr>
      <w:contextualSpacing/>
    </w:pPr>
  </w:style>
  <w:style w:type="paragraph" w:styleId="ListBullet5">
    <w:name w:val="List Bullet 5"/>
    <w:basedOn w:val="Normal"/>
    <w:uiPriority w:val="99"/>
    <w:semiHidden/>
    <w:unhideWhenUsed/>
    <w:rsid w:val="002251AC"/>
    <w:pPr>
      <w:numPr>
        <w:numId w:val="19"/>
      </w:numPr>
      <w:contextualSpacing/>
    </w:pPr>
  </w:style>
  <w:style w:type="paragraph" w:styleId="ListContinue">
    <w:name w:val="List Continue"/>
    <w:basedOn w:val="Normal"/>
    <w:uiPriority w:val="99"/>
    <w:semiHidden/>
    <w:unhideWhenUsed/>
    <w:rsid w:val="002251AC"/>
    <w:pPr>
      <w:ind w:left="283"/>
      <w:contextualSpacing/>
    </w:pPr>
  </w:style>
  <w:style w:type="paragraph" w:styleId="ListContinue2">
    <w:name w:val="List Continue 2"/>
    <w:basedOn w:val="Normal"/>
    <w:uiPriority w:val="99"/>
    <w:semiHidden/>
    <w:unhideWhenUsed/>
    <w:rsid w:val="002251AC"/>
    <w:pPr>
      <w:ind w:left="566"/>
      <w:contextualSpacing/>
    </w:pPr>
  </w:style>
  <w:style w:type="paragraph" w:styleId="ListContinue3">
    <w:name w:val="List Continue 3"/>
    <w:basedOn w:val="Normal"/>
    <w:uiPriority w:val="99"/>
    <w:semiHidden/>
    <w:unhideWhenUsed/>
    <w:rsid w:val="002251AC"/>
    <w:pPr>
      <w:ind w:left="849"/>
      <w:contextualSpacing/>
    </w:pPr>
  </w:style>
  <w:style w:type="paragraph" w:styleId="ListContinue4">
    <w:name w:val="List Continue 4"/>
    <w:basedOn w:val="Normal"/>
    <w:uiPriority w:val="99"/>
    <w:semiHidden/>
    <w:unhideWhenUsed/>
    <w:rsid w:val="002251AC"/>
    <w:pPr>
      <w:ind w:left="1132"/>
      <w:contextualSpacing/>
    </w:pPr>
  </w:style>
  <w:style w:type="paragraph" w:styleId="ListContinue5">
    <w:name w:val="List Continue 5"/>
    <w:basedOn w:val="Normal"/>
    <w:uiPriority w:val="99"/>
    <w:semiHidden/>
    <w:unhideWhenUsed/>
    <w:rsid w:val="002251AC"/>
    <w:pPr>
      <w:ind w:left="1415"/>
      <w:contextualSpacing/>
    </w:pPr>
  </w:style>
  <w:style w:type="paragraph" w:styleId="ListNumber2">
    <w:name w:val="List Number 2"/>
    <w:basedOn w:val="Normal"/>
    <w:uiPriority w:val="99"/>
    <w:semiHidden/>
    <w:unhideWhenUsed/>
    <w:rsid w:val="002251AC"/>
    <w:pPr>
      <w:numPr>
        <w:numId w:val="20"/>
      </w:numPr>
      <w:contextualSpacing/>
    </w:pPr>
  </w:style>
  <w:style w:type="paragraph" w:styleId="ListNumber3">
    <w:name w:val="List Number 3"/>
    <w:basedOn w:val="Normal"/>
    <w:uiPriority w:val="99"/>
    <w:semiHidden/>
    <w:unhideWhenUsed/>
    <w:rsid w:val="002251AC"/>
    <w:pPr>
      <w:numPr>
        <w:numId w:val="21"/>
      </w:numPr>
      <w:contextualSpacing/>
    </w:pPr>
  </w:style>
  <w:style w:type="paragraph" w:styleId="ListNumber4">
    <w:name w:val="List Number 4"/>
    <w:basedOn w:val="Normal"/>
    <w:uiPriority w:val="99"/>
    <w:semiHidden/>
    <w:unhideWhenUsed/>
    <w:rsid w:val="002251AC"/>
    <w:pPr>
      <w:numPr>
        <w:numId w:val="22"/>
      </w:numPr>
      <w:contextualSpacing/>
    </w:pPr>
  </w:style>
  <w:style w:type="paragraph" w:styleId="ListNumber5">
    <w:name w:val="List Number 5"/>
    <w:basedOn w:val="Normal"/>
    <w:uiPriority w:val="99"/>
    <w:semiHidden/>
    <w:unhideWhenUsed/>
    <w:rsid w:val="002251AC"/>
    <w:pPr>
      <w:numPr>
        <w:numId w:val="23"/>
      </w:numPr>
      <w:contextualSpacing/>
    </w:pPr>
  </w:style>
  <w:style w:type="paragraph" w:styleId="MacroText">
    <w:name w:val="macro"/>
    <w:link w:val="MacroTextChar"/>
    <w:uiPriority w:val="99"/>
    <w:semiHidden/>
    <w:unhideWhenUsed/>
    <w:rsid w:val="002251A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US"/>
    </w:rPr>
  </w:style>
  <w:style w:type="character" w:customStyle="1" w:styleId="MacroTextChar">
    <w:name w:val="Macro Text Char"/>
    <w:basedOn w:val="DefaultParagraphFont"/>
    <w:link w:val="MacroText"/>
    <w:uiPriority w:val="99"/>
    <w:semiHidden/>
    <w:rsid w:val="002251AC"/>
    <w:rPr>
      <w:rFonts w:ascii="Consolas" w:hAnsi="Consolas"/>
      <w:sz w:val="20"/>
      <w:szCs w:val="20"/>
      <w:lang w:val="en-US"/>
    </w:rPr>
  </w:style>
  <w:style w:type="paragraph" w:styleId="MessageHeader">
    <w:name w:val="Message Header"/>
    <w:basedOn w:val="Normal"/>
    <w:link w:val="MessageHeaderChar"/>
    <w:uiPriority w:val="99"/>
    <w:semiHidden/>
    <w:unhideWhenUsed/>
    <w:rsid w:val="002251A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251AC"/>
    <w:rPr>
      <w:rFonts w:asciiTheme="majorHAnsi" w:eastAsiaTheme="majorEastAsia" w:hAnsiTheme="majorHAnsi" w:cstheme="majorBidi"/>
      <w:sz w:val="24"/>
      <w:szCs w:val="24"/>
      <w:shd w:val="pct20" w:color="auto" w:fill="auto"/>
      <w:lang w:val="en-US"/>
    </w:rPr>
  </w:style>
  <w:style w:type="paragraph" w:styleId="NormalWeb">
    <w:name w:val="Normal (Web)"/>
    <w:basedOn w:val="Normal"/>
    <w:uiPriority w:val="99"/>
    <w:unhideWhenUsed/>
    <w:rsid w:val="002251AC"/>
    <w:rPr>
      <w:rFonts w:ascii="Times New Roman" w:hAnsi="Times New Roman" w:cs="Times New Roman"/>
      <w:sz w:val="24"/>
      <w:szCs w:val="24"/>
    </w:rPr>
  </w:style>
  <w:style w:type="paragraph" w:styleId="NormalIndent">
    <w:name w:val="Normal Indent"/>
    <w:basedOn w:val="Normal"/>
    <w:uiPriority w:val="99"/>
    <w:semiHidden/>
    <w:unhideWhenUsed/>
    <w:rsid w:val="002251AC"/>
    <w:pPr>
      <w:ind w:left="708"/>
    </w:pPr>
  </w:style>
  <w:style w:type="paragraph" w:styleId="NoteHeading">
    <w:name w:val="Note Heading"/>
    <w:basedOn w:val="Normal"/>
    <w:next w:val="Normal"/>
    <w:link w:val="NoteHeadingChar"/>
    <w:uiPriority w:val="99"/>
    <w:semiHidden/>
    <w:unhideWhenUsed/>
    <w:rsid w:val="002251AC"/>
    <w:pPr>
      <w:spacing w:after="0" w:line="240" w:lineRule="auto"/>
    </w:pPr>
  </w:style>
  <w:style w:type="character" w:customStyle="1" w:styleId="NoteHeadingChar">
    <w:name w:val="Note Heading Char"/>
    <w:basedOn w:val="DefaultParagraphFont"/>
    <w:link w:val="NoteHeading"/>
    <w:uiPriority w:val="99"/>
    <w:semiHidden/>
    <w:rsid w:val="002251AC"/>
    <w:rPr>
      <w:lang w:val="en-US"/>
    </w:rPr>
  </w:style>
  <w:style w:type="paragraph" w:styleId="PlainText">
    <w:name w:val="Plain Text"/>
    <w:basedOn w:val="Normal"/>
    <w:link w:val="PlainTextChar"/>
    <w:uiPriority w:val="99"/>
    <w:semiHidden/>
    <w:unhideWhenUsed/>
    <w:rsid w:val="002251A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251AC"/>
    <w:rPr>
      <w:rFonts w:ascii="Consolas" w:hAnsi="Consolas"/>
      <w:sz w:val="21"/>
      <w:szCs w:val="21"/>
      <w:lang w:val="en-US"/>
    </w:rPr>
  </w:style>
  <w:style w:type="paragraph" w:styleId="Salutation">
    <w:name w:val="Salutation"/>
    <w:basedOn w:val="Normal"/>
    <w:next w:val="Normal"/>
    <w:link w:val="SalutationChar"/>
    <w:uiPriority w:val="99"/>
    <w:semiHidden/>
    <w:unhideWhenUsed/>
    <w:rsid w:val="002251AC"/>
  </w:style>
  <w:style w:type="character" w:customStyle="1" w:styleId="SalutationChar">
    <w:name w:val="Salutation Char"/>
    <w:basedOn w:val="DefaultParagraphFont"/>
    <w:link w:val="Salutation"/>
    <w:uiPriority w:val="99"/>
    <w:semiHidden/>
    <w:rsid w:val="002251AC"/>
    <w:rPr>
      <w:lang w:val="en-US"/>
    </w:rPr>
  </w:style>
  <w:style w:type="paragraph" w:styleId="Signature">
    <w:name w:val="Signature"/>
    <w:basedOn w:val="Normal"/>
    <w:link w:val="SignatureChar"/>
    <w:uiPriority w:val="99"/>
    <w:semiHidden/>
    <w:unhideWhenUsed/>
    <w:rsid w:val="002251AC"/>
    <w:pPr>
      <w:spacing w:after="0" w:line="240" w:lineRule="auto"/>
      <w:ind w:left="4252"/>
    </w:pPr>
  </w:style>
  <w:style w:type="character" w:customStyle="1" w:styleId="SignatureChar">
    <w:name w:val="Signature Char"/>
    <w:basedOn w:val="DefaultParagraphFont"/>
    <w:link w:val="Signature"/>
    <w:uiPriority w:val="99"/>
    <w:semiHidden/>
    <w:rsid w:val="002251AC"/>
    <w:rPr>
      <w:lang w:val="en-US"/>
    </w:rPr>
  </w:style>
  <w:style w:type="paragraph" w:styleId="TableofAuthorities">
    <w:name w:val="table of authorities"/>
    <w:basedOn w:val="Normal"/>
    <w:next w:val="Normal"/>
    <w:uiPriority w:val="99"/>
    <w:semiHidden/>
    <w:unhideWhenUsed/>
    <w:rsid w:val="002251AC"/>
    <w:pPr>
      <w:spacing w:after="0"/>
      <w:ind w:left="220" w:hanging="220"/>
    </w:pPr>
  </w:style>
  <w:style w:type="paragraph" w:styleId="TableofFigures">
    <w:name w:val="table of figures"/>
    <w:basedOn w:val="Normal"/>
    <w:next w:val="Normal"/>
    <w:uiPriority w:val="99"/>
    <w:semiHidden/>
    <w:unhideWhenUsed/>
    <w:rsid w:val="002251AC"/>
    <w:pPr>
      <w:spacing w:after="0"/>
    </w:pPr>
  </w:style>
  <w:style w:type="paragraph" w:styleId="TOAHeading">
    <w:name w:val="toa heading"/>
    <w:basedOn w:val="Normal"/>
    <w:next w:val="Normal"/>
    <w:uiPriority w:val="99"/>
    <w:semiHidden/>
    <w:unhideWhenUsed/>
    <w:rsid w:val="002251A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2251AC"/>
    <w:pPr>
      <w:spacing w:after="100"/>
      <w:ind w:left="660"/>
    </w:pPr>
  </w:style>
  <w:style w:type="paragraph" w:styleId="TOC5">
    <w:name w:val="toc 5"/>
    <w:basedOn w:val="Normal"/>
    <w:next w:val="Normal"/>
    <w:autoRedefine/>
    <w:uiPriority w:val="39"/>
    <w:semiHidden/>
    <w:unhideWhenUsed/>
    <w:rsid w:val="002251AC"/>
    <w:pPr>
      <w:spacing w:after="100"/>
      <w:ind w:left="880"/>
    </w:pPr>
  </w:style>
  <w:style w:type="paragraph" w:styleId="TOC6">
    <w:name w:val="toc 6"/>
    <w:basedOn w:val="Normal"/>
    <w:next w:val="Normal"/>
    <w:autoRedefine/>
    <w:uiPriority w:val="39"/>
    <w:semiHidden/>
    <w:unhideWhenUsed/>
    <w:rsid w:val="002251AC"/>
    <w:pPr>
      <w:spacing w:after="100"/>
      <w:ind w:left="1100"/>
    </w:pPr>
  </w:style>
  <w:style w:type="paragraph" w:styleId="TOC7">
    <w:name w:val="toc 7"/>
    <w:basedOn w:val="Normal"/>
    <w:next w:val="Normal"/>
    <w:autoRedefine/>
    <w:uiPriority w:val="39"/>
    <w:semiHidden/>
    <w:unhideWhenUsed/>
    <w:rsid w:val="002251AC"/>
    <w:pPr>
      <w:spacing w:after="100"/>
      <w:ind w:left="1320"/>
    </w:pPr>
  </w:style>
  <w:style w:type="paragraph" w:styleId="TOC8">
    <w:name w:val="toc 8"/>
    <w:basedOn w:val="Normal"/>
    <w:next w:val="Normal"/>
    <w:autoRedefine/>
    <w:uiPriority w:val="39"/>
    <w:semiHidden/>
    <w:unhideWhenUsed/>
    <w:rsid w:val="002251AC"/>
    <w:pPr>
      <w:spacing w:after="100"/>
      <w:ind w:left="1540"/>
    </w:pPr>
  </w:style>
  <w:style w:type="paragraph" w:styleId="TOC9">
    <w:name w:val="toc 9"/>
    <w:basedOn w:val="Normal"/>
    <w:next w:val="Normal"/>
    <w:autoRedefine/>
    <w:uiPriority w:val="39"/>
    <w:semiHidden/>
    <w:unhideWhenUsed/>
    <w:rsid w:val="002251AC"/>
    <w:pPr>
      <w:spacing w:after="100"/>
      <w:ind w:left="1760"/>
    </w:pPr>
  </w:style>
  <w:style w:type="paragraph" w:customStyle="1" w:styleId="Default">
    <w:name w:val="Default"/>
    <w:rsid w:val="006270D6"/>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FE69E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E1960"/>
    <w:pPr>
      <w:widowControl w:val="0"/>
      <w:autoSpaceDE w:val="0"/>
      <w:autoSpaceDN w:val="0"/>
      <w:spacing w:after="0" w:line="240" w:lineRule="auto"/>
    </w:pPr>
    <w:rPr>
      <w:rFonts w:ascii="Arial" w:eastAsia="Arial" w:hAnsi="Arial" w:cs="Arial"/>
    </w:rPr>
  </w:style>
  <w:style w:type="character" w:customStyle="1" w:styleId="A12">
    <w:name w:val="A12"/>
    <w:uiPriority w:val="99"/>
    <w:rsid w:val="00BA3D0C"/>
    <w:rPr>
      <w:rFonts w:cs="Swis721 Cn BT"/>
      <w:color w:val="211D1E"/>
      <w:sz w:val="14"/>
      <w:szCs w:val="14"/>
    </w:rPr>
  </w:style>
  <w:style w:type="paragraph" w:customStyle="1" w:styleId="Pa5">
    <w:name w:val="Pa5"/>
    <w:basedOn w:val="Default"/>
    <w:next w:val="Default"/>
    <w:uiPriority w:val="99"/>
    <w:rsid w:val="00BA3D0C"/>
    <w:pPr>
      <w:spacing w:line="240" w:lineRule="atLeast"/>
    </w:pPr>
    <w:rPr>
      <w:rFonts w:ascii="Swis721 Cn BT" w:hAnsi="Swis721 Cn BT" w:cstheme="minorBidi"/>
      <w:color w:val="auto"/>
      <w:lang w:val="en-US"/>
    </w:rPr>
  </w:style>
  <w:style w:type="paragraph" w:customStyle="1" w:styleId="yiv5621918825msonormal">
    <w:name w:val="yiv5621918825msonormal"/>
    <w:basedOn w:val="Normal"/>
    <w:rsid w:val="007E1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266234"/>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66234"/>
    <w:rPr>
      <w:rFonts w:ascii="Calibri" w:hAnsi="Calibri" w:cs="Calibri"/>
      <w:noProof/>
      <w:lang w:val="en-US"/>
    </w:rPr>
  </w:style>
  <w:style w:type="character" w:customStyle="1" w:styleId="cf01">
    <w:name w:val="cf01"/>
    <w:basedOn w:val="DefaultParagraphFont"/>
    <w:rsid w:val="00F730D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271">
      <w:bodyDiv w:val="1"/>
      <w:marLeft w:val="0"/>
      <w:marRight w:val="0"/>
      <w:marTop w:val="0"/>
      <w:marBottom w:val="0"/>
      <w:divBdr>
        <w:top w:val="none" w:sz="0" w:space="0" w:color="auto"/>
        <w:left w:val="none" w:sz="0" w:space="0" w:color="auto"/>
        <w:bottom w:val="none" w:sz="0" w:space="0" w:color="auto"/>
        <w:right w:val="none" w:sz="0" w:space="0" w:color="auto"/>
      </w:divBdr>
      <w:divsChild>
        <w:div w:id="201790613">
          <w:marLeft w:val="0"/>
          <w:marRight w:val="0"/>
          <w:marTop w:val="200"/>
          <w:marBottom w:val="0"/>
          <w:divBdr>
            <w:top w:val="none" w:sz="0" w:space="0" w:color="auto"/>
            <w:left w:val="none" w:sz="0" w:space="0" w:color="auto"/>
            <w:bottom w:val="none" w:sz="0" w:space="0" w:color="auto"/>
            <w:right w:val="none" w:sz="0" w:space="0" w:color="auto"/>
          </w:divBdr>
        </w:div>
        <w:div w:id="247228717">
          <w:marLeft w:val="0"/>
          <w:marRight w:val="0"/>
          <w:marTop w:val="200"/>
          <w:marBottom w:val="160"/>
          <w:divBdr>
            <w:top w:val="none" w:sz="0" w:space="0" w:color="auto"/>
            <w:left w:val="none" w:sz="0" w:space="0" w:color="auto"/>
            <w:bottom w:val="none" w:sz="0" w:space="0" w:color="auto"/>
            <w:right w:val="none" w:sz="0" w:space="0" w:color="auto"/>
          </w:divBdr>
        </w:div>
        <w:div w:id="274756107">
          <w:marLeft w:val="0"/>
          <w:marRight w:val="0"/>
          <w:marTop w:val="200"/>
          <w:marBottom w:val="0"/>
          <w:divBdr>
            <w:top w:val="none" w:sz="0" w:space="0" w:color="auto"/>
            <w:left w:val="none" w:sz="0" w:space="0" w:color="auto"/>
            <w:bottom w:val="none" w:sz="0" w:space="0" w:color="auto"/>
            <w:right w:val="none" w:sz="0" w:space="0" w:color="auto"/>
          </w:divBdr>
        </w:div>
        <w:div w:id="695808363">
          <w:marLeft w:val="0"/>
          <w:marRight w:val="0"/>
          <w:marTop w:val="200"/>
          <w:marBottom w:val="0"/>
          <w:divBdr>
            <w:top w:val="none" w:sz="0" w:space="0" w:color="auto"/>
            <w:left w:val="none" w:sz="0" w:space="0" w:color="auto"/>
            <w:bottom w:val="none" w:sz="0" w:space="0" w:color="auto"/>
            <w:right w:val="none" w:sz="0" w:space="0" w:color="auto"/>
          </w:divBdr>
        </w:div>
        <w:div w:id="2024241107">
          <w:marLeft w:val="0"/>
          <w:marRight w:val="0"/>
          <w:marTop w:val="240"/>
          <w:marBottom w:val="160"/>
          <w:divBdr>
            <w:top w:val="none" w:sz="0" w:space="0" w:color="auto"/>
            <w:left w:val="none" w:sz="0" w:space="0" w:color="auto"/>
            <w:bottom w:val="none" w:sz="0" w:space="0" w:color="auto"/>
            <w:right w:val="none" w:sz="0" w:space="0" w:color="auto"/>
          </w:divBdr>
        </w:div>
        <w:div w:id="2092313261">
          <w:marLeft w:val="0"/>
          <w:marRight w:val="0"/>
          <w:marTop w:val="200"/>
          <w:marBottom w:val="0"/>
          <w:divBdr>
            <w:top w:val="none" w:sz="0" w:space="0" w:color="auto"/>
            <w:left w:val="none" w:sz="0" w:space="0" w:color="auto"/>
            <w:bottom w:val="none" w:sz="0" w:space="0" w:color="auto"/>
            <w:right w:val="none" w:sz="0" w:space="0" w:color="auto"/>
          </w:divBdr>
        </w:div>
      </w:divsChild>
    </w:div>
    <w:div w:id="88359929">
      <w:bodyDiv w:val="1"/>
      <w:marLeft w:val="0"/>
      <w:marRight w:val="0"/>
      <w:marTop w:val="0"/>
      <w:marBottom w:val="0"/>
      <w:divBdr>
        <w:top w:val="none" w:sz="0" w:space="0" w:color="auto"/>
        <w:left w:val="none" w:sz="0" w:space="0" w:color="auto"/>
        <w:bottom w:val="none" w:sz="0" w:space="0" w:color="auto"/>
        <w:right w:val="none" w:sz="0" w:space="0" w:color="auto"/>
      </w:divBdr>
    </w:div>
    <w:div w:id="125780013">
      <w:bodyDiv w:val="1"/>
      <w:marLeft w:val="0"/>
      <w:marRight w:val="0"/>
      <w:marTop w:val="0"/>
      <w:marBottom w:val="0"/>
      <w:divBdr>
        <w:top w:val="none" w:sz="0" w:space="0" w:color="auto"/>
        <w:left w:val="none" w:sz="0" w:space="0" w:color="auto"/>
        <w:bottom w:val="none" w:sz="0" w:space="0" w:color="auto"/>
        <w:right w:val="none" w:sz="0" w:space="0" w:color="auto"/>
      </w:divBdr>
      <w:divsChild>
        <w:div w:id="1600865565">
          <w:marLeft w:val="547"/>
          <w:marRight w:val="0"/>
          <w:marTop w:val="200"/>
          <w:marBottom w:val="0"/>
          <w:divBdr>
            <w:top w:val="none" w:sz="0" w:space="0" w:color="auto"/>
            <w:left w:val="none" w:sz="0" w:space="0" w:color="auto"/>
            <w:bottom w:val="none" w:sz="0" w:space="0" w:color="auto"/>
            <w:right w:val="none" w:sz="0" w:space="0" w:color="auto"/>
          </w:divBdr>
        </w:div>
        <w:div w:id="1890413329">
          <w:marLeft w:val="547"/>
          <w:marRight w:val="0"/>
          <w:marTop w:val="200"/>
          <w:marBottom w:val="120"/>
          <w:divBdr>
            <w:top w:val="none" w:sz="0" w:space="0" w:color="auto"/>
            <w:left w:val="none" w:sz="0" w:space="0" w:color="auto"/>
            <w:bottom w:val="none" w:sz="0" w:space="0" w:color="auto"/>
            <w:right w:val="none" w:sz="0" w:space="0" w:color="auto"/>
          </w:divBdr>
        </w:div>
        <w:div w:id="2099130992">
          <w:marLeft w:val="547"/>
          <w:marRight w:val="0"/>
          <w:marTop w:val="200"/>
          <w:marBottom w:val="120"/>
          <w:divBdr>
            <w:top w:val="none" w:sz="0" w:space="0" w:color="auto"/>
            <w:left w:val="none" w:sz="0" w:space="0" w:color="auto"/>
            <w:bottom w:val="none" w:sz="0" w:space="0" w:color="auto"/>
            <w:right w:val="none" w:sz="0" w:space="0" w:color="auto"/>
          </w:divBdr>
        </w:div>
      </w:divsChild>
    </w:div>
    <w:div w:id="142236909">
      <w:bodyDiv w:val="1"/>
      <w:marLeft w:val="0"/>
      <w:marRight w:val="0"/>
      <w:marTop w:val="0"/>
      <w:marBottom w:val="0"/>
      <w:divBdr>
        <w:top w:val="none" w:sz="0" w:space="0" w:color="auto"/>
        <w:left w:val="none" w:sz="0" w:space="0" w:color="auto"/>
        <w:bottom w:val="none" w:sz="0" w:space="0" w:color="auto"/>
        <w:right w:val="none" w:sz="0" w:space="0" w:color="auto"/>
      </w:divBdr>
      <w:divsChild>
        <w:div w:id="87192077">
          <w:marLeft w:val="547"/>
          <w:marRight w:val="0"/>
          <w:marTop w:val="200"/>
          <w:marBottom w:val="0"/>
          <w:divBdr>
            <w:top w:val="none" w:sz="0" w:space="0" w:color="auto"/>
            <w:left w:val="none" w:sz="0" w:space="0" w:color="auto"/>
            <w:bottom w:val="none" w:sz="0" w:space="0" w:color="auto"/>
            <w:right w:val="none" w:sz="0" w:space="0" w:color="auto"/>
          </w:divBdr>
        </w:div>
        <w:div w:id="306665247">
          <w:marLeft w:val="547"/>
          <w:marRight w:val="0"/>
          <w:marTop w:val="200"/>
          <w:marBottom w:val="0"/>
          <w:divBdr>
            <w:top w:val="none" w:sz="0" w:space="0" w:color="auto"/>
            <w:left w:val="none" w:sz="0" w:space="0" w:color="auto"/>
            <w:bottom w:val="none" w:sz="0" w:space="0" w:color="auto"/>
            <w:right w:val="none" w:sz="0" w:space="0" w:color="auto"/>
          </w:divBdr>
        </w:div>
        <w:div w:id="577715898">
          <w:marLeft w:val="547"/>
          <w:marRight w:val="0"/>
          <w:marTop w:val="200"/>
          <w:marBottom w:val="160"/>
          <w:divBdr>
            <w:top w:val="none" w:sz="0" w:space="0" w:color="auto"/>
            <w:left w:val="none" w:sz="0" w:space="0" w:color="auto"/>
            <w:bottom w:val="none" w:sz="0" w:space="0" w:color="auto"/>
            <w:right w:val="none" w:sz="0" w:space="0" w:color="auto"/>
          </w:divBdr>
        </w:div>
        <w:div w:id="615869937">
          <w:marLeft w:val="547"/>
          <w:marRight w:val="0"/>
          <w:marTop w:val="200"/>
          <w:marBottom w:val="160"/>
          <w:divBdr>
            <w:top w:val="none" w:sz="0" w:space="0" w:color="auto"/>
            <w:left w:val="none" w:sz="0" w:space="0" w:color="auto"/>
            <w:bottom w:val="none" w:sz="0" w:space="0" w:color="auto"/>
            <w:right w:val="none" w:sz="0" w:space="0" w:color="auto"/>
          </w:divBdr>
        </w:div>
        <w:div w:id="1295522985">
          <w:marLeft w:val="547"/>
          <w:marRight w:val="0"/>
          <w:marTop w:val="200"/>
          <w:marBottom w:val="0"/>
          <w:divBdr>
            <w:top w:val="none" w:sz="0" w:space="0" w:color="auto"/>
            <w:left w:val="none" w:sz="0" w:space="0" w:color="auto"/>
            <w:bottom w:val="none" w:sz="0" w:space="0" w:color="auto"/>
            <w:right w:val="none" w:sz="0" w:space="0" w:color="auto"/>
          </w:divBdr>
        </w:div>
      </w:divsChild>
    </w:div>
    <w:div w:id="174731175">
      <w:bodyDiv w:val="1"/>
      <w:marLeft w:val="0"/>
      <w:marRight w:val="0"/>
      <w:marTop w:val="0"/>
      <w:marBottom w:val="0"/>
      <w:divBdr>
        <w:top w:val="none" w:sz="0" w:space="0" w:color="auto"/>
        <w:left w:val="none" w:sz="0" w:space="0" w:color="auto"/>
        <w:bottom w:val="none" w:sz="0" w:space="0" w:color="auto"/>
        <w:right w:val="none" w:sz="0" w:space="0" w:color="auto"/>
      </w:divBdr>
      <w:divsChild>
        <w:div w:id="200022034">
          <w:marLeft w:val="720"/>
          <w:marRight w:val="0"/>
          <w:marTop w:val="0"/>
          <w:marBottom w:val="0"/>
          <w:divBdr>
            <w:top w:val="none" w:sz="0" w:space="0" w:color="auto"/>
            <w:left w:val="none" w:sz="0" w:space="0" w:color="auto"/>
            <w:bottom w:val="none" w:sz="0" w:space="0" w:color="auto"/>
            <w:right w:val="none" w:sz="0" w:space="0" w:color="auto"/>
          </w:divBdr>
        </w:div>
      </w:divsChild>
    </w:div>
    <w:div w:id="295989879">
      <w:bodyDiv w:val="1"/>
      <w:marLeft w:val="0"/>
      <w:marRight w:val="0"/>
      <w:marTop w:val="0"/>
      <w:marBottom w:val="0"/>
      <w:divBdr>
        <w:top w:val="none" w:sz="0" w:space="0" w:color="auto"/>
        <w:left w:val="none" w:sz="0" w:space="0" w:color="auto"/>
        <w:bottom w:val="none" w:sz="0" w:space="0" w:color="auto"/>
        <w:right w:val="none" w:sz="0" w:space="0" w:color="auto"/>
      </w:divBdr>
    </w:div>
    <w:div w:id="314114740">
      <w:bodyDiv w:val="1"/>
      <w:marLeft w:val="0"/>
      <w:marRight w:val="0"/>
      <w:marTop w:val="0"/>
      <w:marBottom w:val="0"/>
      <w:divBdr>
        <w:top w:val="none" w:sz="0" w:space="0" w:color="auto"/>
        <w:left w:val="none" w:sz="0" w:space="0" w:color="auto"/>
        <w:bottom w:val="none" w:sz="0" w:space="0" w:color="auto"/>
        <w:right w:val="none" w:sz="0" w:space="0" w:color="auto"/>
      </w:divBdr>
    </w:div>
    <w:div w:id="481047551">
      <w:bodyDiv w:val="1"/>
      <w:marLeft w:val="0"/>
      <w:marRight w:val="0"/>
      <w:marTop w:val="0"/>
      <w:marBottom w:val="0"/>
      <w:divBdr>
        <w:top w:val="none" w:sz="0" w:space="0" w:color="auto"/>
        <w:left w:val="none" w:sz="0" w:space="0" w:color="auto"/>
        <w:bottom w:val="none" w:sz="0" w:space="0" w:color="auto"/>
        <w:right w:val="none" w:sz="0" w:space="0" w:color="auto"/>
      </w:divBdr>
    </w:div>
    <w:div w:id="529295284">
      <w:bodyDiv w:val="1"/>
      <w:marLeft w:val="0"/>
      <w:marRight w:val="0"/>
      <w:marTop w:val="0"/>
      <w:marBottom w:val="0"/>
      <w:divBdr>
        <w:top w:val="none" w:sz="0" w:space="0" w:color="auto"/>
        <w:left w:val="none" w:sz="0" w:space="0" w:color="auto"/>
        <w:bottom w:val="none" w:sz="0" w:space="0" w:color="auto"/>
        <w:right w:val="none" w:sz="0" w:space="0" w:color="auto"/>
      </w:divBdr>
    </w:div>
    <w:div w:id="601298153">
      <w:bodyDiv w:val="1"/>
      <w:marLeft w:val="0"/>
      <w:marRight w:val="0"/>
      <w:marTop w:val="0"/>
      <w:marBottom w:val="0"/>
      <w:divBdr>
        <w:top w:val="none" w:sz="0" w:space="0" w:color="auto"/>
        <w:left w:val="none" w:sz="0" w:space="0" w:color="auto"/>
        <w:bottom w:val="none" w:sz="0" w:space="0" w:color="auto"/>
        <w:right w:val="none" w:sz="0" w:space="0" w:color="auto"/>
      </w:divBdr>
    </w:div>
    <w:div w:id="602807372">
      <w:bodyDiv w:val="1"/>
      <w:marLeft w:val="0"/>
      <w:marRight w:val="0"/>
      <w:marTop w:val="0"/>
      <w:marBottom w:val="0"/>
      <w:divBdr>
        <w:top w:val="none" w:sz="0" w:space="0" w:color="auto"/>
        <w:left w:val="none" w:sz="0" w:space="0" w:color="auto"/>
        <w:bottom w:val="none" w:sz="0" w:space="0" w:color="auto"/>
        <w:right w:val="none" w:sz="0" w:space="0" w:color="auto"/>
      </w:divBdr>
      <w:divsChild>
        <w:div w:id="955916508">
          <w:marLeft w:val="720"/>
          <w:marRight w:val="0"/>
          <w:marTop w:val="0"/>
          <w:marBottom w:val="0"/>
          <w:divBdr>
            <w:top w:val="none" w:sz="0" w:space="0" w:color="auto"/>
            <w:left w:val="none" w:sz="0" w:space="0" w:color="auto"/>
            <w:bottom w:val="none" w:sz="0" w:space="0" w:color="auto"/>
            <w:right w:val="none" w:sz="0" w:space="0" w:color="auto"/>
          </w:divBdr>
        </w:div>
      </w:divsChild>
    </w:div>
    <w:div w:id="687564925">
      <w:bodyDiv w:val="1"/>
      <w:marLeft w:val="0"/>
      <w:marRight w:val="0"/>
      <w:marTop w:val="0"/>
      <w:marBottom w:val="0"/>
      <w:divBdr>
        <w:top w:val="none" w:sz="0" w:space="0" w:color="auto"/>
        <w:left w:val="none" w:sz="0" w:space="0" w:color="auto"/>
        <w:bottom w:val="none" w:sz="0" w:space="0" w:color="auto"/>
        <w:right w:val="none" w:sz="0" w:space="0" w:color="auto"/>
      </w:divBdr>
    </w:div>
    <w:div w:id="788165269">
      <w:bodyDiv w:val="1"/>
      <w:marLeft w:val="0"/>
      <w:marRight w:val="0"/>
      <w:marTop w:val="0"/>
      <w:marBottom w:val="0"/>
      <w:divBdr>
        <w:top w:val="none" w:sz="0" w:space="0" w:color="auto"/>
        <w:left w:val="none" w:sz="0" w:space="0" w:color="auto"/>
        <w:bottom w:val="none" w:sz="0" w:space="0" w:color="auto"/>
        <w:right w:val="none" w:sz="0" w:space="0" w:color="auto"/>
      </w:divBdr>
    </w:div>
    <w:div w:id="807162201">
      <w:bodyDiv w:val="1"/>
      <w:marLeft w:val="0"/>
      <w:marRight w:val="0"/>
      <w:marTop w:val="0"/>
      <w:marBottom w:val="0"/>
      <w:divBdr>
        <w:top w:val="none" w:sz="0" w:space="0" w:color="auto"/>
        <w:left w:val="none" w:sz="0" w:space="0" w:color="auto"/>
        <w:bottom w:val="none" w:sz="0" w:space="0" w:color="auto"/>
        <w:right w:val="none" w:sz="0" w:space="0" w:color="auto"/>
      </w:divBdr>
    </w:div>
    <w:div w:id="890070097">
      <w:bodyDiv w:val="1"/>
      <w:marLeft w:val="0"/>
      <w:marRight w:val="0"/>
      <w:marTop w:val="0"/>
      <w:marBottom w:val="0"/>
      <w:divBdr>
        <w:top w:val="none" w:sz="0" w:space="0" w:color="auto"/>
        <w:left w:val="none" w:sz="0" w:space="0" w:color="auto"/>
        <w:bottom w:val="none" w:sz="0" w:space="0" w:color="auto"/>
        <w:right w:val="none" w:sz="0" w:space="0" w:color="auto"/>
      </w:divBdr>
    </w:div>
    <w:div w:id="940144886">
      <w:bodyDiv w:val="1"/>
      <w:marLeft w:val="0"/>
      <w:marRight w:val="0"/>
      <w:marTop w:val="0"/>
      <w:marBottom w:val="0"/>
      <w:divBdr>
        <w:top w:val="none" w:sz="0" w:space="0" w:color="auto"/>
        <w:left w:val="none" w:sz="0" w:space="0" w:color="auto"/>
        <w:bottom w:val="none" w:sz="0" w:space="0" w:color="auto"/>
        <w:right w:val="none" w:sz="0" w:space="0" w:color="auto"/>
      </w:divBdr>
    </w:div>
    <w:div w:id="1106733677">
      <w:bodyDiv w:val="1"/>
      <w:marLeft w:val="0"/>
      <w:marRight w:val="0"/>
      <w:marTop w:val="0"/>
      <w:marBottom w:val="0"/>
      <w:divBdr>
        <w:top w:val="none" w:sz="0" w:space="0" w:color="auto"/>
        <w:left w:val="none" w:sz="0" w:space="0" w:color="auto"/>
        <w:bottom w:val="none" w:sz="0" w:space="0" w:color="auto"/>
        <w:right w:val="none" w:sz="0" w:space="0" w:color="auto"/>
      </w:divBdr>
    </w:div>
    <w:div w:id="1238516109">
      <w:bodyDiv w:val="1"/>
      <w:marLeft w:val="0"/>
      <w:marRight w:val="0"/>
      <w:marTop w:val="0"/>
      <w:marBottom w:val="0"/>
      <w:divBdr>
        <w:top w:val="none" w:sz="0" w:space="0" w:color="auto"/>
        <w:left w:val="none" w:sz="0" w:space="0" w:color="auto"/>
        <w:bottom w:val="none" w:sz="0" w:space="0" w:color="auto"/>
        <w:right w:val="none" w:sz="0" w:space="0" w:color="auto"/>
      </w:divBdr>
    </w:div>
    <w:div w:id="1274092719">
      <w:bodyDiv w:val="1"/>
      <w:marLeft w:val="0"/>
      <w:marRight w:val="0"/>
      <w:marTop w:val="0"/>
      <w:marBottom w:val="0"/>
      <w:divBdr>
        <w:top w:val="none" w:sz="0" w:space="0" w:color="auto"/>
        <w:left w:val="none" w:sz="0" w:space="0" w:color="auto"/>
        <w:bottom w:val="none" w:sz="0" w:space="0" w:color="auto"/>
        <w:right w:val="none" w:sz="0" w:space="0" w:color="auto"/>
      </w:divBdr>
    </w:div>
    <w:div w:id="1318992516">
      <w:bodyDiv w:val="1"/>
      <w:marLeft w:val="0"/>
      <w:marRight w:val="0"/>
      <w:marTop w:val="0"/>
      <w:marBottom w:val="0"/>
      <w:divBdr>
        <w:top w:val="none" w:sz="0" w:space="0" w:color="auto"/>
        <w:left w:val="none" w:sz="0" w:space="0" w:color="auto"/>
        <w:bottom w:val="none" w:sz="0" w:space="0" w:color="auto"/>
        <w:right w:val="none" w:sz="0" w:space="0" w:color="auto"/>
      </w:divBdr>
    </w:div>
    <w:div w:id="1339428258">
      <w:bodyDiv w:val="1"/>
      <w:marLeft w:val="0"/>
      <w:marRight w:val="0"/>
      <w:marTop w:val="0"/>
      <w:marBottom w:val="0"/>
      <w:divBdr>
        <w:top w:val="none" w:sz="0" w:space="0" w:color="auto"/>
        <w:left w:val="none" w:sz="0" w:space="0" w:color="auto"/>
        <w:bottom w:val="none" w:sz="0" w:space="0" w:color="auto"/>
        <w:right w:val="none" w:sz="0" w:space="0" w:color="auto"/>
      </w:divBdr>
    </w:div>
    <w:div w:id="1349940454">
      <w:bodyDiv w:val="1"/>
      <w:marLeft w:val="0"/>
      <w:marRight w:val="0"/>
      <w:marTop w:val="0"/>
      <w:marBottom w:val="0"/>
      <w:divBdr>
        <w:top w:val="none" w:sz="0" w:space="0" w:color="auto"/>
        <w:left w:val="none" w:sz="0" w:space="0" w:color="auto"/>
        <w:bottom w:val="none" w:sz="0" w:space="0" w:color="auto"/>
        <w:right w:val="none" w:sz="0" w:space="0" w:color="auto"/>
      </w:divBdr>
      <w:divsChild>
        <w:div w:id="74939671">
          <w:marLeft w:val="547"/>
          <w:marRight w:val="0"/>
          <w:marTop w:val="200"/>
          <w:marBottom w:val="120"/>
          <w:divBdr>
            <w:top w:val="none" w:sz="0" w:space="0" w:color="auto"/>
            <w:left w:val="none" w:sz="0" w:space="0" w:color="auto"/>
            <w:bottom w:val="none" w:sz="0" w:space="0" w:color="auto"/>
            <w:right w:val="none" w:sz="0" w:space="0" w:color="auto"/>
          </w:divBdr>
        </w:div>
        <w:div w:id="1094126853">
          <w:marLeft w:val="547"/>
          <w:marRight w:val="0"/>
          <w:marTop w:val="200"/>
          <w:marBottom w:val="120"/>
          <w:divBdr>
            <w:top w:val="none" w:sz="0" w:space="0" w:color="auto"/>
            <w:left w:val="none" w:sz="0" w:space="0" w:color="auto"/>
            <w:bottom w:val="none" w:sz="0" w:space="0" w:color="auto"/>
            <w:right w:val="none" w:sz="0" w:space="0" w:color="auto"/>
          </w:divBdr>
        </w:div>
        <w:div w:id="1864125407">
          <w:marLeft w:val="547"/>
          <w:marRight w:val="0"/>
          <w:marTop w:val="200"/>
          <w:marBottom w:val="120"/>
          <w:divBdr>
            <w:top w:val="none" w:sz="0" w:space="0" w:color="auto"/>
            <w:left w:val="none" w:sz="0" w:space="0" w:color="auto"/>
            <w:bottom w:val="none" w:sz="0" w:space="0" w:color="auto"/>
            <w:right w:val="none" w:sz="0" w:space="0" w:color="auto"/>
          </w:divBdr>
        </w:div>
        <w:div w:id="1965424729">
          <w:marLeft w:val="547"/>
          <w:marRight w:val="0"/>
          <w:marTop w:val="200"/>
          <w:marBottom w:val="120"/>
          <w:divBdr>
            <w:top w:val="none" w:sz="0" w:space="0" w:color="auto"/>
            <w:left w:val="none" w:sz="0" w:space="0" w:color="auto"/>
            <w:bottom w:val="none" w:sz="0" w:space="0" w:color="auto"/>
            <w:right w:val="none" w:sz="0" w:space="0" w:color="auto"/>
          </w:divBdr>
        </w:div>
      </w:divsChild>
    </w:div>
    <w:div w:id="1453283267">
      <w:bodyDiv w:val="1"/>
      <w:marLeft w:val="0"/>
      <w:marRight w:val="0"/>
      <w:marTop w:val="0"/>
      <w:marBottom w:val="0"/>
      <w:divBdr>
        <w:top w:val="none" w:sz="0" w:space="0" w:color="auto"/>
        <w:left w:val="none" w:sz="0" w:space="0" w:color="auto"/>
        <w:bottom w:val="none" w:sz="0" w:space="0" w:color="auto"/>
        <w:right w:val="none" w:sz="0" w:space="0" w:color="auto"/>
      </w:divBdr>
    </w:div>
    <w:div w:id="1590116970">
      <w:bodyDiv w:val="1"/>
      <w:marLeft w:val="0"/>
      <w:marRight w:val="0"/>
      <w:marTop w:val="0"/>
      <w:marBottom w:val="0"/>
      <w:divBdr>
        <w:top w:val="none" w:sz="0" w:space="0" w:color="auto"/>
        <w:left w:val="none" w:sz="0" w:space="0" w:color="auto"/>
        <w:bottom w:val="none" w:sz="0" w:space="0" w:color="auto"/>
        <w:right w:val="none" w:sz="0" w:space="0" w:color="auto"/>
      </w:divBdr>
      <w:divsChild>
        <w:div w:id="243881991">
          <w:marLeft w:val="360"/>
          <w:marRight w:val="0"/>
          <w:marTop w:val="200"/>
          <w:marBottom w:val="0"/>
          <w:divBdr>
            <w:top w:val="none" w:sz="0" w:space="0" w:color="auto"/>
            <w:left w:val="none" w:sz="0" w:space="0" w:color="auto"/>
            <w:bottom w:val="none" w:sz="0" w:space="0" w:color="auto"/>
            <w:right w:val="none" w:sz="0" w:space="0" w:color="auto"/>
          </w:divBdr>
        </w:div>
        <w:div w:id="244608130">
          <w:marLeft w:val="360"/>
          <w:marRight w:val="0"/>
          <w:marTop w:val="200"/>
          <w:marBottom w:val="0"/>
          <w:divBdr>
            <w:top w:val="none" w:sz="0" w:space="0" w:color="auto"/>
            <w:left w:val="none" w:sz="0" w:space="0" w:color="auto"/>
            <w:bottom w:val="none" w:sz="0" w:space="0" w:color="auto"/>
            <w:right w:val="none" w:sz="0" w:space="0" w:color="auto"/>
          </w:divBdr>
        </w:div>
        <w:div w:id="372655229">
          <w:marLeft w:val="1080"/>
          <w:marRight w:val="0"/>
          <w:marTop w:val="100"/>
          <w:marBottom w:val="0"/>
          <w:divBdr>
            <w:top w:val="none" w:sz="0" w:space="0" w:color="auto"/>
            <w:left w:val="none" w:sz="0" w:space="0" w:color="auto"/>
            <w:bottom w:val="none" w:sz="0" w:space="0" w:color="auto"/>
            <w:right w:val="none" w:sz="0" w:space="0" w:color="auto"/>
          </w:divBdr>
        </w:div>
        <w:div w:id="389764501">
          <w:marLeft w:val="1800"/>
          <w:marRight w:val="0"/>
          <w:marTop w:val="100"/>
          <w:marBottom w:val="0"/>
          <w:divBdr>
            <w:top w:val="none" w:sz="0" w:space="0" w:color="auto"/>
            <w:left w:val="none" w:sz="0" w:space="0" w:color="auto"/>
            <w:bottom w:val="none" w:sz="0" w:space="0" w:color="auto"/>
            <w:right w:val="none" w:sz="0" w:space="0" w:color="auto"/>
          </w:divBdr>
        </w:div>
        <w:div w:id="438991317">
          <w:marLeft w:val="360"/>
          <w:marRight w:val="0"/>
          <w:marTop w:val="200"/>
          <w:marBottom w:val="0"/>
          <w:divBdr>
            <w:top w:val="none" w:sz="0" w:space="0" w:color="auto"/>
            <w:left w:val="none" w:sz="0" w:space="0" w:color="auto"/>
            <w:bottom w:val="none" w:sz="0" w:space="0" w:color="auto"/>
            <w:right w:val="none" w:sz="0" w:space="0" w:color="auto"/>
          </w:divBdr>
        </w:div>
        <w:div w:id="518544694">
          <w:marLeft w:val="1800"/>
          <w:marRight w:val="0"/>
          <w:marTop w:val="100"/>
          <w:marBottom w:val="0"/>
          <w:divBdr>
            <w:top w:val="none" w:sz="0" w:space="0" w:color="auto"/>
            <w:left w:val="none" w:sz="0" w:space="0" w:color="auto"/>
            <w:bottom w:val="none" w:sz="0" w:space="0" w:color="auto"/>
            <w:right w:val="none" w:sz="0" w:space="0" w:color="auto"/>
          </w:divBdr>
        </w:div>
        <w:div w:id="1317148169">
          <w:marLeft w:val="360"/>
          <w:marRight w:val="0"/>
          <w:marTop w:val="200"/>
          <w:marBottom w:val="0"/>
          <w:divBdr>
            <w:top w:val="none" w:sz="0" w:space="0" w:color="auto"/>
            <w:left w:val="none" w:sz="0" w:space="0" w:color="auto"/>
            <w:bottom w:val="none" w:sz="0" w:space="0" w:color="auto"/>
            <w:right w:val="none" w:sz="0" w:space="0" w:color="auto"/>
          </w:divBdr>
        </w:div>
        <w:div w:id="1695233534">
          <w:marLeft w:val="360"/>
          <w:marRight w:val="0"/>
          <w:marTop w:val="200"/>
          <w:marBottom w:val="0"/>
          <w:divBdr>
            <w:top w:val="none" w:sz="0" w:space="0" w:color="auto"/>
            <w:left w:val="none" w:sz="0" w:space="0" w:color="auto"/>
            <w:bottom w:val="none" w:sz="0" w:space="0" w:color="auto"/>
            <w:right w:val="none" w:sz="0" w:space="0" w:color="auto"/>
          </w:divBdr>
        </w:div>
        <w:div w:id="1797989728">
          <w:marLeft w:val="360"/>
          <w:marRight w:val="0"/>
          <w:marTop w:val="200"/>
          <w:marBottom w:val="0"/>
          <w:divBdr>
            <w:top w:val="none" w:sz="0" w:space="0" w:color="auto"/>
            <w:left w:val="none" w:sz="0" w:space="0" w:color="auto"/>
            <w:bottom w:val="none" w:sz="0" w:space="0" w:color="auto"/>
            <w:right w:val="none" w:sz="0" w:space="0" w:color="auto"/>
          </w:divBdr>
        </w:div>
      </w:divsChild>
    </w:div>
    <w:div w:id="1651861983">
      <w:bodyDiv w:val="1"/>
      <w:marLeft w:val="0"/>
      <w:marRight w:val="0"/>
      <w:marTop w:val="0"/>
      <w:marBottom w:val="0"/>
      <w:divBdr>
        <w:top w:val="none" w:sz="0" w:space="0" w:color="auto"/>
        <w:left w:val="none" w:sz="0" w:space="0" w:color="auto"/>
        <w:bottom w:val="none" w:sz="0" w:space="0" w:color="auto"/>
        <w:right w:val="none" w:sz="0" w:space="0" w:color="auto"/>
      </w:divBdr>
    </w:div>
    <w:div w:id="1914468795">
      <w:bodyDiv w:val="1"/>
      <w:marLeft w:val="0"/>
      <w:marRight w:val="0"/>
      <w:marTop w:val="0"/>
      <w:marBottom w:val="0"/>
      <w:divBdr>
        <w:top w:val="none" w:sz="0" w:space="0" w:color="auto"/>
        <w:left w:val="none" w:sz="0" w:space="0" w:color="auto"/>
        <w:bottom w:val="none" w:sz="0" w:space="0" w:color="auto"/>
        <w:right w:val="none" w:sz="0" w:space="0" w:color="auto"/>
      </w:divBdr>
    </w:div>
    <w:div w:id="1980957513">
      <w:bodyDiv w:val="1"/>
      <w:marLeft w:val="0"/>
      <w:marRight w:val="0"/>
      <w:marTop w:val="0"/>
      <w:marBottom w:val="0"/>
      <w:divBdr>
        <w:top w:val="none" w:sz="0" w:space="0" w:color="auto"/>
        <w:left w:val="none" w:sz="0" w:space="0" w:color="auto"/>
        <w:bottom w:val="none" w:sz="0" w:space="0" w:color="auto"/>
        <w:right w:val="none" w:sz="0" w:space="0" w:color="auto"/>
      </w:divBdr>
      <w:divsChild>
        <w:div w:id="46806523">
          <w:marLeft w:val="0"/>
          <w:marRight w:val="0"/>
          <w:marTop w:val="0"/>
          <w:marBottom w:val="0"/>
          <w:divBdr>
            <w:top w:val="none" w:sz="0" w:space="0" w:color="auto"/>
            <w:left w:val="none" w:sz="0" w:space="0" w:color="auto"/>
            <w:bottom w:val="none" w:sz="0" w:space="0" w:color="auto"/>
            <w:right w:val="none" w:sz="0" w:space="0" w:color="auto"/>
          </w:divBdr>
        </w:div>
        <w:div w:id="128058347">
          <w:marLeft w:val="0"/>
          <w:marRight w:val="0"/>
          <w:marTop w:val="0"/>
          <w:marBottom w:val="0"/>
          <w:divBdr>
            <w:top w:val="none" w:sz="0" w:space="0" w:color="auto"/>
            <w:left w:val="none" w:sz="0" w:space="0" w:color="auto"/>
            <w:bottom w:val="none" w:sz="0" w:space="0" w:color="auto"/>
            <w:right w:val="none" w:sz="0" w:space="0" w:color="auto"/>
          </w:divBdr>
        </w:div>
        <w:div w:id="215095163">
          <w:marLeft w:val="0"/>
          <w:marRight w:val="0"/>
          <w:marTop w:val="0"/>
          <w:marBottom w:val="0"/>
          <w:divBdr>
            <w:top w:val="none" w:sz="0" w:space="0" w:color="auto"/>
            <w:left w:val="none" w:sz="0" w:space="0" w:color="auto"/>
            <w:bottom w:val="none" w:sz="0" w:space="0" w:color="auto"/>
            <w:right w:val="none" w:sz="0" w:space="0" w:color="auto"/>
          </w:divBdr>
        </w:div>
        <w:div w:id="304706610">
          <w:marLeft w:val="0"/>
          <w:marRight w:val="0"/>
          <w:marTop w:val="0"/>
          <w:marBottom w:val="0"/>
          <w:divBdr>
            <w:top w:val="none" w:sz="0" w:space="0" w:color="auto"/>
            <w:left w:val="none" w:sz="0" w:space="0" w:color="auto"/>
            <w:bottom w:val="none" w:sz="0" w:space="0" w:color="auto"/>
            <w:right w:val="none" w:sz="0" w:space="0" w:color="auto"/>
          </w:divBdr>
        </w:div>
        <w:div w:id="715156961">
          <w:marLeft w:val="0"/>
          <w:marRight w:val="0"/>
          <w:marTop w:val="0"/>
          <w:marBottom w:val="0"/>
          <w:divBdr>
            <w:top w:val="none" w:sz="0" w:space="0" w:color="auto"/>
            <w:left w:val="none" w:sz="0" w:space="0" w:color="auto"/>
            <w:bottom w:val="none" w:sz="0" w:space="0" w:color="auto"/>
            <w:right w:val="none" w:sz="0" w:space="0" w:color="auto"/>
          </w:divBdr>
        </w:div>
        <w:div w:id="871039629">
          <w:marLeft w:val="0"/>
          <w:marRight w:val="0"/>
          <w:marTop w:val="0"/>
          <w:marBottom w:val="0"/>
          <w:divBdr>
            <w:top w:val="none" w:sz="0" w:space="0" w:color="auto"/>
            <w:left w:val="none" w:sz="0" w:space="0" w:color="auto"/>
            <w:bottom w:val="none" w:sz="0" w:space="0" w:color="auto"/>
            <w:right w:val="none" w:sz="0" w:space="0" w:color="auto"/>
          </w:divBdr>
        </w:div>
        <w:div w:id="942609334">
          <w:marLeft w:val="0"/>
          <w:marRight w:val="0"/>
          <w:marTop w:val="0"/>
          <w:marBottom w:val="0"/>
          <w:divBdr>
            <w:top w:val="none" w:sz="0" w:space="0" w:color="auto"/>
            <w:left w:val="none" w:sz="0" w:space="0" w:color="auto"/>
            <w:bottom w:val="none" w:sz="0" w:space="0" w:color="auto"/>
            <w:right w:val="none" w:sz="0" w:space="0" w:color="auto"/>
          </w:divBdr>
        </w:div>
        <w:div w:id="1327515616">
          <w:marLeft w:val="0"/>
          <w:marRight w:val="0"/>
          <w:marTop w:val="0"/>
          <w:marBottom w:val="0"/>
          <w:divBdr>
            <w:top w:val="none" w:sz="0" w:space="0" w:color="auto"/>
            <w:left w:val="none" w:sz="0" w:space="0" w:color="auto"/>
            <w:bottom w:val="none" w:sz="0" w:space="0" w:color="auto"/>
            <w:right w:val="none" w:sz="0" w:space="0" w:color="auto"/>
          </w:divBdr>
        </w:div>
        <w:div w:id="1370913292">
          <w:marLeft w:val="0"/>
          <w:marRight w:val="0"/>
          <w:marTop w:val="0"/>
          <w:marBottom w:val="0"/>
          <w:divBdr>
            <w:top w:val="none" w:sz="0" w:space="0" w:color="auto"/>
            <w:left w:val="none" w:sz="0" w:space="0" w:color="auto"/>
            <w:bottom w:val="none" w:sz="0" w:space="0" w:color="auto"/>
            <w:right w:val="none" w:sz="0" w:space="0" w:color="auto"/>
          </w:divBdr>
        </w:div>
        <w:div w:id="1452943183">
          <w:marLeft w:val="0"/>
          <w:marRight w:val="0"/>
          <w:marTop w:val="0"/>
          <w:marBottom w:val="0"/>
          <w:divBdr>
            <w:top w:val="none" w:sz="0" w:space="0" w:color="auto"/>
            <w:left w:val="none" w:sz="0" w:space="0" w:color="auto"/>
            <w:bottom w:val="none" w:sz="0" w:space="0" w:color="auto"/>
            <w:right w:val="none" w:sz="0" w:space="0" w:color="auto"/>
          </w:divBdr>
        </w:div>
        <w:div w:id="1502695426">
          <w:marLeft w:val="0"/>
          <w:marRight w:val="0"/>
          <w:marTop w:val="0"/>
          <w:marBottom w:val="0"/>
          <w:divBdr>
            <w:top w:val="none" w:sz="0" w:space="0" w:color="auto"/>
            <w:left w:val="none" w:sz="0" w:space="0" w:color="auto"/>
            <w:bottom w:val="none" w:sz="0" w:space="0" w:color="auto"/>
            <w:right w:val="none" w:sz="0" w:space="0" w:color="auto"/>
          </w:divBdr>
        </w:div>
        <w:div w:id="1542399920">
          <w:marLeft w:val="0"/>
          <w:marRight w:val="0"/>
          <w:marTop w:val="0"/>
          <w:marBottom w:val="0"/>
          <w:divBdr>
            <w:top w:val="none" w:sz="0" w:space="0" w:color="auto"/>
            <w:left w:val="none" w:sz="0" w:space="0" w:color="auto"/>
            <w:bottom w:val="none" w:sz="0" w:space="0" w:color="auto"/>
            <w:right w:val="none" w:sz="0" w:space="0" w:color="auto"/>
          </w:divBdr>
        </w:div>
        <w:div w:id="1552687592">
          <w:marLeft w:val="0"/>
          <w:marRight w:val="0"/>
          <w:marTop w:val="0"/>
          <w:marBottom w:val="0"/>
          <w:divBdr>
            <w:top w:val="none" w:sz="0" w:space="0" w:color="auto"/>
            <w:left w:val="none" w:sz="0" w:space="0" w:color="auto"/>
            <w:bottom w:val="none" w:sz="0" w:space="0" w:color="auto"/>
            <w:right w:val="none" w:sz="0" w:space="0" w:color="auto"/>
          </w:divBdr>
          <w:divsChild>
            <w:div w:id="558518510">
              <w:marLeft w:val="0"/>
              <w:marRight w:val="0"/>
              <w:marTop w:val="30"/>
              <w:marBottom w:val="30"/>
              <w:divBdr>
                <w:top w:val="none" w:sz="0" w:space="0" w:color="auto"/>
                <w:left w:val="none" w:sz="0" w:space="0" w:color="auto"/>
                <w:bottom w:val="none" w:sz="0" w:space="0" w:color="auto"/>
                <w:right w:val="none" w:sz="0" w:space="0" w:color="auto"/>
              </w:divBdr>
              <w:divsChild>
                <w:div w:id="120389744">
                  <w:marLeft w:val="0"/>
                  <w:marRight w:val="0"/>
                  <w:marTop w:val="0"/>
                  <w:marBottom w:val="0"/>
                  <w:divBdr>
                    <w:top w:val="none" w:sz="0" w:space="0" w:color="auto"/>
                    <w:left w:val="none" w:sz="0" w:space="0" w:color="auto"/>
                    <w:bottom w:val="none" w:sz="0" w:space="0" w:color="auto"/>
                    <w:right w:val="none" w:sz="0" w:space="0" w:color="auto"/>
                  </w:divBdr>
                  <w:divsChild>
                    <w:div w:id="1626617483">
                      <w:marLeft w:val="0"/>
                      <w:marRight w:val="0"/>
                      <w:marTop w:val="0"/>
                      <w:marBottom w:val="0"/>
                      <w:divBdr>
                        <w:top w:val="none" w:sz="0" w:space="0" w:color="auto"/>
                        <w:left w:val="none" w:sz="0" w:space="0" w:color="auto"/>
                        <w:bottom w:val="none" w:sz="0" w:space="0" w:color="auto"/>
                        <w:right w:val="none" w:sz="0" w:space="0" w:color="auto"/>
                      </w:divBdr>
                    </w:div>
                  </w:divsChild>
                </w:div>
                <w:div w:id="133723467">
                  <w:marLeft w:val="0"/>
                  <w:marRight w:val="0"/>
                  <w:marTop w:val="0"/>
                  <w:marBottom w:val="0"/>
                  <w:divBdr>
                    <w:top w:val="none" w:sz="0" w:space="0" w:color="auto"/>
                    <w:left w:val="none" w:sz="0" w:space="0" w:color="auto"/>
                    <w:bottom w:val="none" w:sz="0" w:space="0" w:color="auto"/>
                    <w:right w:val="none" w:sz="0" w:space="0" w:color="auto"/>
                  </w:divBdr>
                  <w:divsChild>
                    <w:div w:id="1199005066">
                      <w:marLeft w:val="0"/>
                      <w:marRight w:val="0"/>
                      <w:marTop w:val="0"/>
                      <w:marBottom w:val="0"/>
                      <w:divBdr>
                        <w:top w:val="none" w:sz="0" w:space="0" w:color="auto"/>
                        <w:left w:val="none" w:sz="0" w:space="0" w:color="auto"/>
                        <w:bottom w:val="none" w:sz="0" w:space="0" w:color="auto"/>
                        <w:right w:val="none" w:sz="0" w:space="0" w:color="auto"/>
                      </w:divBdr>
                    </w:div>
                  </w:divsChild>
                </w:div>
                <w:div w:id="138807303">
                  <w:marLeft w:val="0"/>
                  <w:marRight w:val="0"/>
                  <w:marTop w:val="0"/>
                  <w:marBottom w:val="0"/>
                  <w:divBdr>
                    <w:top w:val="none" w:sz="0" w:space="0" w:color="auto"/>
                    <w:left w:val="none" w:sz="0" w:space="0" w:color="auto"/>
                    <w:bottom w:val="none" w:sz="0" w:space="0" w:color="auto"/>
                    <w:right w:val="none" w:sz="0" w:space="0" w:color="auto"/>
                  </w:divBdr>
                  <w:divsChild>
                    <w:div w:id="1767920833">
                      <w:marLeft w:val="0"/>
                      <w:marRight w:val="0"/>
                      <w:marTop w:val="0"/>
                      <w:marBottom w:val="0"/>
                      <w:divBdr>
                        <w:top w:val="none" w:sz="0" w:space="0" w:color="auto"/>
                        <w:left w:val="none" w:sz="0" w:space="0" w:color="auto"/>
                        <w:bottom w:val="none" w:sz="0" w:space="0" w:color="auto"/>
                        <w:right w:val="none" w:sz="0" w:space="0" w:color="auto"/>
                      </w:divBdr>
                    </w:div>
                  </w:divsChild>
                </w:div>
                <w:div w:id="267549359">
                  <w:marLeft w:val="0"/>
                  <w:marRight w:val="0"/>
                  <w:marTop w:val="0"/>
                  <w:marBottom w:val="0"/>
                  <w:divBdr>
                    <w:top w:val="none" w:sz="0" w:space="0" w:color="auto"/>
                    <w:left w:val="none" w:sz="0" w:space="0" w:color="auto"/>
                    <w:bottom w:val="none" w:sz="0" w:space="0" w:color="auto"/>
                    <w:right w:val="none" w:sz="0" w:space="0" w:color="auto"/>
                  </w:divBdr>
                  <w:divsChild>
                    <w:div w:id="324207003">
                      <w:marLeft w:val="0"/>
                      <w:marRight w:val="0"/>
                      <w:marTop w:val="0"/>
                      <w:marBottom w:val="0"/>
                      <w:divBdr>
                        <w:top w:val="none" w:sz="0" w:space="0" w:color="auto"/>
                        <w:left w:val="none" w:sz="0" w:space="0" w:color="auto"/>
                        <w:bottom w:val="none" w:sz="0" w:space="0" w:color="auto"/>
                        <w:right w:val="none" w:sz="0" w:space="0" w:color="auto"/>
                      </w:divBdr>
                    </w:div>
                  </w:divsChild>
                </w:div>
                <w:div w:id="277951302">
                  <w:marLeft w:val="0"/>
                  <w:marRight w:val="0"/>
                  <w:marTop w:val="0"/>
                  <w:marBottom w:val="0"/>
                  <w:divBdr>
                    <w:top w:val="none" w:sz="0" w:space="0" w:color="auto"/>
                    <w:left w:val="none" w:sz="0" w:space="0" w:color="auto"/>
                    <w:bottom w:val="none" w:sz="0" w:space="0" w:color="auto"/>
                    <w:right w:val="none" w:sz="0" w:space="0" w:color="auto"/>
                  </w:divBdr>
                  <w:divsChild>
                    <w:div w:id="1775902522">
                      <w:marLeft w:val="0"/>
                      <w:marRight w:val="0"/>
                      <w:marTop w:val="0"/>
                      <w:marBottom w:val="0"/>
                      <w:divBdr>
                        <w:top w:val="none" w:sz="0" w:space="0" w:color="auto"/>
                        <w:left w:val="none" w:sz="0" w:space="0" w:color="auto"/>
                        <w:bottom w:val="none" w:sz="0" w:space="0" w:color="auto"/>
                        <w:right w:val="none" w:sz="0" w:space="0" w:color="auto"/>
                      </w:divBdr>
                    </w:div>
                  </w:divsChild>
                </w:div>
                <w:div w:id="290400835">
                  <w:marLeft w:val="0"/>
                  <w:marRight w:val="0"/>
                  <w:marTop w:val="0"/>
                  <w:marBottom w:val="0"/>
                  <w:divBdr>
                    <w:top w:val="none" w:sz="0" w:space="0" w:color="auto"/>
                    <w:left w:val="none" w:sz="0" w:space="0" w:color="auto"/>
                    <w:bottom w:val="none" w:sz="0" w:space="0" w:color="auto"/>
                    <w:right w:val="none" w:sz="0" w:space="0" w:color="auto"/>
                  </w:divBdr>
                  <w:divsChild>
                    <w:div w:id="1150249755">
                      <w:marLeft w:val="0"/>
                      <w:marRight w:val="0"/>
                      <w:marTop w:val="0"/>
                      <w:marBottom w:val="0"/>
                      <w:divBdr>
                        <w:top w:val="none" w:sz="0" w:space="0" w:color="auto"/>
                        <w:left w:val="none" w:sz="0" w:space="0" w:color="auto"/>
                        <w:bottom w:val="none" w:sz="0" w:space="0" w:color="auto"/>
                        <w:right w:val="none" w:sz="0" w:space="0" w:color="auto"/>
                      </w:divBdr>
                    </w:div>
                  </w:divsChild>
                </w:div>
                <w:div w:id="380785405">
                  <w:marLeft w:val="0"/>
                  <w:marRight w:val="0"/>
                  <w:marTop w:val="0"/>
                  <w:marBottom w:val="0"/>
                  <w:divBdr>
                    <w:top w:val="none" w:sz="0" w:space="0" w:color="auto"/>
                    <w:left w:val="none" w:sz="0" w:space="0" w:color="auto"/>
                    <w:bottom w:val="none" w:sz="0" w:space="0" w:color="auto"/>
                    <w:right w:val="none" w:sz="0" w:space="0" w:color="auto"/>
                  </w:divBdr>
                  <w:divsChild>
                    <w:div w:id="7493038">
                      <w:marLeft w:val="0"/>
                      <w:marRight w:val="0"/>
                      <w:marTop w:val="0"/>
                      <w:marBottom w:val="0"/>
                      <w:divBdr>
                        <w:top w:val="none" w:sz="0" w:space="0" w:color="auto"/>
                        <w:left w:val="none" w:sz="0" w:space="0" w:color="auto"/>
                        <w:bottom w:val="none" w:sz="0" w:space="0" w:color="auto"/>
                        <w:right w:val="none" w:sz="0" w:space="0" w:color="auto"/>
                      </w:divBdr>
                    </w:div>
                  </w:divsChild>
                </w:div>
                <w:div w:id="460344583">
                  <w:marLeft w:val="0"/>
                  <w:marRight w:val="0"/>
                  <w:marTop w:val="0"/>
                  <w:marBottom w:val="0"/>
                  <w:divBdr>
                    <w:top w:val="none" w:sz="0" w:space="0" w:color="auto"/>
                    <w:left w:val="none" w:sz="0" w:space="0" w:color="auto"/>
                    <w:bottom w:val="none" w:sz="0" w:space="0" w:color="auto"/>
                    <w:right w:val="none" w:sz="0" w:space="0" w:color="auto"/>
                  </w:divBdr>
                  <w:divsChild>
                    <w:div w:id="605963927">
                      <w:marLeft w:val="0"/>
                      <w:marRight w:val="0"/>
                      <w:marTop w:val="0"/>
                      <w:marBottom w:val="0"/>
                      <w:divBdr>
                        <w:top w:val="none" w:sz="0" w:space="0" w:color="auto"/>
                        <w:left w:val="none" w:sz="0" w:space="0" w:color="auto"/>
                        <w:bottom w:val="none" w:sz="0" w:space="0" w:color="auto"/>
                        <w:right w:val="none" w:sz="0" w:space="0" w:color="auto"/>
                      </w:divBdr>
                    </w:div>
                  </w:divsChild>
                </w:div>
                <w:div w:id="652443044">
                  <w:marLeft w:val="0"/>
                  <w:marRight w:val="0"/>
                  <w:marTop w:val="0"/>
                  <w:marBottom w:val="0"/>
                  <w:divBdr>
                    <w:top w:val="none" w:sz="0" w:space="0" w:color="auto"/>
                    <w:left w:val="none" w:sz="0" w:space="0" w:color="auto"/>
                    <w:bottom w:val="none" w:sz="0" w:space="0" w:color="auto"/>
                    <w:right w:val="none" w:sz="0" w:space="0" w:color="auto"/>
                  </w:divBdr>
                  <w:divsChild>
                    <w:div w:id="418451628">
                      <w:marLeft w:val="0"/>
                      <w:marRight w:val="0"/>
                      <w:marTop w:val="0"/>
                      <w:marBottom w:val="0"/>
                      <w:divBdr>
                        <w:top w:val="none" w:sz="0" w:space="0" w:color="auto"/>
                        <w:left w:val="none" w:sz="0" w:space="0" w:color="auto"/>
                        <w:bottom w:val="none" w:sz="0" w:space="0" w:color="auto"/>
                        <w:right w:val="none" w:sz="0" w:space="0" w:color="auto"/>
                      </w:divBdr>
                    </w:div>
                  </w:divsChild>
                </w:div>
                <w:div w:id="661201335">
                  <w:marLeft w:val="0"/>
                  <w:marRight w:val="0"/>
                  <w:marTop w:val="0"/>
                  <w:marBottom w:val="0"/>
                  <w:divBdr>
                    <w:top w:val="none" w:sz="0" w:space="0" w:color="auto"/>
                    <w:left w:val="none" w:sz="0" w:space="0" w:color="auto"/>
                    <w:bottom w:val="none" w:sz="0" w:space="0" w:color="auto"/>
                    <w:right w:val="none" w:sz="0" w:space="0" w:color="auto"/>
                  </w:divBdr>
                  <w:divsChild>
                    <w:div w:id="514268196">
                      <w:marLeft w:val="0"/>
                      <w:marRight w:val="0"/>
                      <w:marTop w:val="0"/>
                      <w:marBottom w:val="0"/>
                      <w:divBdr>
                        <w:top w:val="none" w:sz="0" w:space="0" w:color="auto"/>
                        <w:left w:val="none" w:sz="0" w:space="0" w:color="auto"/>
                        <w:bottom w:val="none" w:sz="0" w:space="0" w:color="auto"/>
                        <w:right w:val="none" w:sz="0" w:space="0" w:color="auto"/>
                      </w:divBdr>
                    </w:div>
                  </w:divsChild>
                </w:div>
                <w:div w:id="683020602">
                  <w:marLeft w:val="0"/>
                  <w:marRight w:val="0"/>
                  <w:marTop w:val="0"/>
                  <w:marBottom w:val="0"/>
                  <w:divBdr>
                    <w:top w:val="none" w:sz="0" w:space="0" w:color="auto"/>
                    <w:left w:val="none" w:sz="0" w:space="0" w:color="auto"/>
                    <w:bottom w:val="none" w:sz="0" w:space="0" w:color="auto"/>
                    <w:right w:val="none" w:sz="0" w:space="0" w:color="auto"/>
                  </w:divBdr>
                  <w:divsChild>
                    <w:div w:id="1141532677">
                      <w:marLeft w:val="0"/>
                      <w:marRight w:val="0"/>
                      <w:marTop w:val="0"/>
                      <w:marBottom w:val="0"/>
                      <w:divBdr>
                        <w:top w:val="none" w:sz="0" w:space="0" w:color="auto"/>
                        <w:left w:val="none" w:sz="0" w:space="0" w:color="auto"/>
                        <w:bottom w:val="none" w:sz="0" w:space="0" w:color="auto"/>
                        <w:right w:val="none" w:sz="0" w:space="0" w:color="auto"/>
                      </w:divBdr>
                    </w:div>
                  </w:divsChild>
                </w:div>
                <w:div w:id="794520785">
                  <w:marLeft w:val="0"/>
                  <w:marRight w:val="0"/>
                  <w:marTop w:val="0"/>
                  <w:marBottom w:val="0"/>
                  <w:divBdr>
                    <w:top w:val="none" w:sz="0" w:space="0" w:color="auto"/>
                    <w:left w:val="none" w:sz="0" w:space="0" w:color="auto"/>
                    <w:bottom w:val="none" w:sz="0" w:space="0" w:color="auto"/>
                    <w:right w:val="none" w:sz="0" w:space="0" w:color="auto"/>
                  </w:divBdr>
                  <w:divsChild>
                    <w:div w:id="1457790589">
                      <w:marLeft w:val="0"/>
                      <w:marRight w:val="0"/>
                      <w:marTop w:val="0"/>
                      <w:marBottom w:val="0"/>
                      <w:divBdr>
                        <w:top w:val="none" w:sz="0" w:space="0" w:color="auto"/>
                        <w:left w:val="none" w:sz="0" w:space="0" w:color="auto"/>
                        <w:bottom w:val="none" w:sz="0" w:space="0" w:color="auto"/>
                        <w:right w:val="none" w:sz="0" w:space="0" w:color="auto"/>
                      </w:divBdr>
                    </w:div>
                  </w:divsChild>
                </w:div>
                <w:div w:id="954480102">
                  <w:marLeft w:val="0"/>
                  <w:marRight w:val="0"/>
                  <w:marTop w:val="0"/>
                  <w:marBottom w:val="0"/>
                  <w:divBdr>
                    <w:top w:val="none" w:sz="0" w:space="0" w:color="auto"/>
                    <w:left w:val="none" w:sz="0" w:space="0" w:color="auto"/>
                    <w:bottom w:val="none" w:sz="0" w:space="0" w:color="auto"/>
                    <w:right w:val="none" w:sz="0" w:space="0" w:color="auto"/>
                  </w:divBdr>
                  <w:divsChild>
                    <w:div w:id="1328558852">
                      <w:marLeft w:val="0"/>
                      <w:marRight w:val="0"/>
                      <w:marTop w:val="0"/>
                      <w:marBottom w:val="0"/>
                      <w:divBdr>
                        <w:top w:val="none" w:sz="0" w:space="0" w:color="auto"/>
                        <w:left w:val="none" w:sz="0" w:space="0" w:color="auto"/>
                        <w:bottom w:val="none" w:sz="0" w:space="0" w:color="auto"/>
                        <w:right w:val="none" w:sz="0" w:space="0" w:color="auto"/>
                      </w:divBdr>
                    </w:div>
                  </w:divsChild>
                </w:div>
                <w:div w:id="1056666130">
                  <w:marLeft w:val="0"/>
                  <w:marRight w:val="0"/>
                  <w:marTop w:val="0"/>
                  <w:marBottom w:val="0"/>
                  <w:divBdr>
                    <w:top w:val="none" w:sz="0" w:space="0" w:color="auto"/>
                    <w:left w:val="none" w:sz="0" w:space="0" w:color="auto"/>
                    <w:bottom w:val="none" w:sz="0" w:space="0" w:color="auto"/>
                    <w:right w:val="none" w:sz="0" w:space="0" w:color="auto"/>
                  </w:divBdr>
                  <w:divsChild>
                    <w:div w:id="1480002335">
                      <w:marLeft w:val="0"/>
                      <w:marRight w:val="0"/>
                      <w:marTop w:val="0"/>
                      <w:marBottom w:val="0"/>
                      <w:divBdr>
                        <w:top w:val="none" w:sz="0" w:space="0" w:color="auto"/>
                        <w:left w:val="none" w:sz="0" w:space="0" w:color="auto"/>
                        <w:bottom w:val="none" w:sz="0" w:space="0" w:color="auto"/>
                        <w:right w:val="none" w:sz="0" w:space="0" w:color="auto"/>
                      </w:divBdr>
                    </w:div>
                  </w:divsChild>
                </w:div>
                <w:div w:id="1110198671">
                  <w:marLeft w:val="0"/>
                  <w:marRight w:val="0"/>
                  <w:marTop w:val="0"/>
                  <w:marBottom w:val="0"/>
                  <w:divBdr>
                    <w:top w:val="none" w:sz="0" w:space="0" w:color="auto"/>
                    <w:left w:val="none" w:sz="0" w:space="0" w:color="auto"/>
                    <w:bottom w:val="none" w:sz="0" w:space="0" w:color="auto"/>
                    <w:right w:val="none" w:sz="0" w:space="0" w:color="auto"/>
                  </w:divBdr>
                  <w:divsChild>
                    <w:div w:id="1787264397">
                      <w:marLeft w:val="0"/>
                      <w:marRight w:val="0"/>
                      <w:marTop w:val="0"/>
                      <w:marBottom w:val="0"/>
                      <w:divBdr>
                        <w:top w:val="none" w:sz="0" w:space="0" w:color="auto"/>
                        <w:left w:val="none" w:sz="0" w:space="0" w:color="auto"/>
                        <w:bottom w:val="none" w:sz="0" w:space="0" w:color="auto"/>
                        <w:right w:val="none" w:sz="0" w:space="0" w:color="auto"/>
                      </w:divBdr>
                    </w:div>
                  </w:divsChild>
                </w:div>
                <w:div w:id="1154565965">
                  <w:marLeft w:val="0"/>
                  <w:marRight w:val="0"/>
                  <w:marTop w:val="0"/>
                  <w:marBottom w:val="0"/>
                  <w:divBdr>
                    <w:top w:val="none" w:sz="0" w:space="0" w:color="auto"/>
                    <w:left w:val="none" w:sz="0" w:space="0" w:color="auto"/>
                    <w:bottom w:val="none" w:sz="0" w:space="0" w:color="auto"/>
                    <w:right w:val="none" w:sz="0" w:space="0" w:color="auto"/>
                  </w:divBdr>
                  <w:divsChild>
                    <w:div w:id="1382553977">
                      <w:marLeft w:val="0"/>
                      <w:marRight w:val="0"/>
                      <w:marTop w:val="0"/>
                      <w:marBottom w:val="0"/>
                      <w:divBdr>
                        <w:top w:val="none" w:sz="0" w:space="0" w:color="auto"/>
                        <w:left w:val="none" w:sz="0" w:space="0" w:color="auto"/>
                        <w:bottom w:val="none" w:sz="0" w:space="0" w:color="auto"/>
                        <w:right w:val="none" w:sz="0" w:space="0" w:color="auto"/>
                      </w:divBdr>
                    </w:div>
                  </w:divsChild>
                </w:div>
                <w:div w:id="1158114265">
                  <w:marLeft w:val="0"/>
                  <w:marRight w:val="0"/>
                  <w:marTop w:val="0"/>
                  <w:marBottom w:val="0"/>
                  <w:divBdr>
                    <w:top w:val="none" w:sz="0" w:space="0" w:color="auto"/>
                    <w:left w:val="none" w:sz="0" w:space="0" w:color="auto"/>
                    <w:bottom w:val="none" w:sz="0" w:space="0" w:color="auto"/>
                    <w:right w:val="none" w:sz="0" w:space="0" w:color="auto"/>
                  </w:divBdr>
                  <w:divsChild>
                    <w:div w:id="1654531540">
                      <w:marLeft w:val="0"/>
                      <w:marRight w:val="0"/>
                      <w:marTop w:val="0"/>
                      <w:marBottom w:val="0"/>
                      <w:divBdr>
                        <w:top w:val="none" w:sz="0" w:space="0" w:color="auto"/>
                        <w:left w:val="none" w:sz="0" w:space="0" w:color="auto"/>
                        <w:bottom w:val="none" w:sz="0" w:space="0" w:color="auto"/>
                        <w:right w:val="none" w:sz="0" w:space="0" w:color="auto"/>
                      </w:divBdr>
                    </w:div>
                  </w:divsChild>
                </w:div>
                <w:div w:id="1168253873">
                  <w:marLeft w:val="0"/>
                  <w:marRight w:val="0"/>
                  <w:marTop w:val="0"/>
                  <w:marBottom w:val="0"/>
                  <w:divBdr>
                    <w:top w:val="none" w:sz="0" w:space="0" w:color="auto"/>
                    <w:left w:val="none" w:sz="0" w:space="0" w:color="auto"/>
                    <w:bottom w:val="none" w:sz="0" w:space="0" w:color="auto"/>
                    <w:right w:val="none" w:sz="0" w:space="0" w:color="auto"/>
                  </w:divBdr>
                  <w:divsChild>
                    <w:div w:id="45374265">
                      <w:marLeft w:val="0"/>
                      <w:marRight w:val="0"/>
                      <w:marTop w:val="0"/>
                      <w:marBottom w:val="0"/>
                      <w:divBdr>
                        <w:top w:val="none" w:sz="0" w:space="0" w:color="auto"/>
                        <w:left w:val="none" w:sz="0" w:space="0" w:color="auto"/>
                        <w:bottom w:val="none" w:sz="0" w:space="0" w:color="auto"/>
                        <w:right w:val="none" w:sz="0" w:space="0" w:color="auto"/>
                      </w:divBdr>
                    </w:div>
                  </w:divsChild>
                </w:div>
                <w:div w:id="1169951107">
                  <w:marLeft w:val="0"/>
                  <w:marRight w:val="0"/>
                  <w:marTop w:val="0"/>
                  <w:marBottom w:val="0"/>
                  <w:divBdr>
                    <w:top w:val="none" w:sz="0" w:space="0" w:color="auto"/>
                    <w:left w:val="none" w:sz="0" w:space="0" w:color="auto"/>
                    <w:bottom w:val="none" w:sz="0" w:space="0" w:color="auto"/>
                    <w:right w:val="none" w:sz="0" w:space="0" w:color="auto"/>
                  </w:divBdr>
                  <w:divsChild>
                    <w:div w:id="356080518">
                      <w:marLeft w:val="0"/>
                      <w:marRight w:val="0"/>
                      <w:marTop w:val="0"/>
                      <w:marBottom w:val="0"/>
                      <w:divBdr>
                        <w:top w:val="none" w:sz="0" w:space="0" w:color="auto"/>
                        <w:left w:val="none" w:sz="0" w:space="0" w:color="auto"/>
                        <w:bottom w:val="none" w:sz="0" w:space="0" w:color="auto"/>
                        <w:right w:val="none" w:sz="0" w:space="0" w:color="auto"/>
                      </w:divBdr>
                    </w:div>
                  </w:divsChild>
                </w:div>
                <w:div w:id="1214586285">
                  <w:marLeft w:val="0"/>
                  <w:marRight w:val="0"/>
                  <w:marTop w:val="0"/>
                  <w:marBottom w:val="0"/>
                  <w:divBdr>
                    <w:top w:val="none" w:sz="0" w:space="0" w:color="auto"/>
                    <w:left w:val="none" w:sz="0" w:space="0" w:color="auto"/>
                    <w:bottom w:val="none" w:sz="0" w:space="0" w:color="auto"/>
                    <w:right w:val="none" w:sz="0" w:space="0" w:color="auto"/>
                  </w:divBdr>
                  <w:divsChild>
                    <w:div w:id="2013213958">
                      <w:marLeft w:val="0"/>
                      <w:marRight w:val="0"/>
                      <w:marTop w:val="0"/>
                      <w:marBottom w:val="0"/>
                      <w:divBdr>
                        <w:top w:val="none" w:sz="0" w:space="0" w:color="auto"/>
                        <w:left w:val="none" w:sz="0" w:space="0" w:color="auto"/>
                        <w:bottom w:val="none" w:sz="0" w:space="0" w:color="auto"/>
                        <w:right w:val="none" w:sz="0" w:space="0" w:color="auto"/>
                      </w:divBdr>
                    </w:div>
                  </w:divsChild>
                </w:div>
                <w:div w:id="1230992841">
                  <w:marLeft w:val="0"/>
                  <w:marRight w:val="0"/>
                  <w:marTop w:val="0"/>
                  <w:marBottom w:val="0"/>
                  <w:divBdr>
                    <w:top w:val="none" w:sz="0" w:space="0" w:color="auto"/>
                    <w:left w:val="none" w:sz="0" w:space="0" w:color="auto"/>
                    <w:bottom w:val="none" w:sz="0" w:space="0" w:color="auto"/>
                    <w:right w:val="none" w:sz="0" w:space="0" w:color="auto"/>
                  </w:divBdr>
                  <w:divsChild>
                    <w:div w:id="1010570407">
                      <w:marLeft w:val="0"/>
                      <w:marRight w:val="0"/>
                      <w:marTop w:val="0"/>
                      <w:marBottom w:val="0"/>
                      <w:divBdr>
                        <w:top w:val="none" w:sz="0" w:space="0" w:color="auto"/>
                        <w:left w:val="none" w:sz="0" w:space="0" w:color="auto"/>
                        <w:bottom w:val="none" w:sz="0" w:space="0" w:color="auto"/>
                        <w:right w:val="none" w:sz="0" w:space="0" w:color="auto"/>
                      </w:divBdr>
                    </w:div>
                  </w:divsChild>
                </w:div>
                <w:div w:id="1257979754">
                  <w:marLeft w:val="0"/>
                  <w:marRight w:val="0"/>
                  <w:marTop w:val="0"/>
                  <w:marBottom w:val="0"/>
                  <w:divBdr>
                    <w:top w:val="none" w:sz="0" w:space="0" w:color="auto"/>
                    <w:left w:val="none" w:sz="0" w:space="0" w:color="auto"/>
                    <w:bottom w:val="none" w:sz="0" w:space="0" w:color="auto"/>
                    <w:right w:val="none" w:sz="0" w:space="0" w:color="auto"/>
                  </w:divBdr>
                  <w:divsChild>
                    <w:div w:id="1242956802">
                      <w:marLeft w:val="0"/>
                      <w:marRight w:val="0"/>
                      <w:marTop w:val="0"/>
                      <w:marBottom w:val="0"/>
                      <w:divBdr>
                        <w:top w:val="none" w:sz="0" w:space="0" w:color="auto"/>
                        <w:left w:val="none" w:sz="0" w:space="0" w:color="auto"/>
                        <w:bottom w:val="none" w:sz="0" w:space="0" w:color="auto"/>
                        <w:right w:val="none" w:sz="0" w:space="0" w:color="auto"/>
                      </w:divBdr>
                    </w:div>
                  </w:divsChild>
                </w:div>
                <w:div w:id="1283995657">
                  <w:marLeft w:val="0"/>
                  <w:marRight w:val="0"/>
                  <w:marTop w:val="0"/>
                  <w:marBottom w:val="0"/>
                  <w:divBdr>
                    <w:top w:val="none" w:sz="0" w:space="0" w:color="auto"/>
                    <w:left w:val="none" w:sz="0" w:space="0" w:color="auto"/>
                    <w:bottom w:val="none" w:sz="0" w:space="0" w:color="auto"/>
                    <w:right w:val="none" w:sz="0" w:space="0" w:color="auto"/>
                  </w:divBdr>
                  <w:divsChild>
                    <w:div w:id="10618495">
                      <w:marLeft w:val="0"/>
                      <w:marRight w:val="0"/>
                      <w:marTop w:val="0"/>
                      <w:marBottom w:val="0"/>
                      <w:divBdr>
                        <w:top w:val="none" w:sz="0" w:space="0" w:color="auto"/>
                        <w:left w:val="none" w:sz="0" w:space="0" w:color="auto"/>
                        <w:bottom w:val="none" w:sz="0" w:space="0" w:color="auto"/>
                        <w:right w:val="none" w:sz="0" w:space="0" w:color="auto"/>
                      </w:divBdr>
                    </w:div>
                  </w:divsChild>
                </w:div>
                <w:div w:id="1321614791">
                  <w:marLeft w:val="0"/>
                  <w:marRight w:val="0"/>
                  <w:marTop w:val="0"/>
                  <w:marBottom w:val="0"/>
                  <w:divBdr>
                    <w:top w:val="none" w:sz="0" w:space="0" w:color="auto"/>
                    <w:left w:val="none" w:sz="0" w:space="0" w:color="auto"/>
                    <w:bottom w:val="none" w:sz="0" w:space="0" w:color="auto"/>
                    <w:right w:val="none" w:sz="0" w:space="0" w:color="auto"/>
                  </w:divBdr>
                  <w:divsChild>
                    <w:div w:id="1520195632">
                      <w:marLeft w:val="0"/>
                      <w:marRight w:val="0"/>
                      <w:marTop w:val="0"/>
                      <w:marBottom w:val="0"/>
                      <w:divBdr>
                        <w:top w:val="none" w:sz="0" w:space="0" w:color="auto"/>
                        <w:left w:val="none" w:sz="0" w:space="0" w:color="auto"/>
                        <w:bottom w:val="none" w:sz="0" w:space="0" w:color="auto"/>
                        <w:right w:val="none" w:sz="0" w:space="0" w:color="auto"/>
                      </w:divBdr>
                    </w:div>
                  </w:divsChild>
                </w:div>
                <w:div w:id="1534808497">
                  <w:marLeft w:val="0"/>
                  <w:marRight w:val="0"/>
                  <w:marTop w:val="0"/>
                  <w:marBottom w:val="0"/>
                  <w:divBdr>
                    <w:top w:val="none" w:sz="0" w:space="0" w:color="auto"/>
                    <w:left w:val="none" w:sz="0" w:space="0" w:color="auto"/>
                    <w:bottom w:val="none" w:sz="0" w:space="0" w:color="auto"/>
                    <w:right w:val="none" w:sz="0" w:space="0" w:color="auto"/>
                  </w:divBdr>
                  <w:divsChild>
                    <w:div w:id="1616054979">
                      <w:marLeft w:val="0"/>
                      <w:marRight w:val="0"/>
                      <w:marTop w:val="0"/>
                      <w:marBottom w:val="0"/>
                      <w:divBdr>
                        <w:top w:val="none" w:sz="0" w:space="0" w:color="auto"/>
                        <w:left w:val="none" w:sz="0" w:space="0" w:color="auto"/>
                        <w:bottom w:val="none" w:sz="0" w:space="0" w:color="auto"/>
                        <w:right w:val="none" w:sz="0" w:space="0" w:color="auto"/>
                      </w:divBdr>
                    </w:div>
                  </w:divsChild>
                </w:div>
                <w:div w:id="1687823368">
                  <w:marLeft w:val="0"/>
                  <w:marRight w:val="0"/>
                  <w:marTop w:val="0"/>
                  <w:marBottom w:val="0"/>
                  <w:divBdr>
                    <w:top w:val="none" w:sz="0" w:space="0" w:color="auto"/>
                    <w:left w:val="none" w:sz="0" w:space="0" w:color="auto"/>
                    <w:bottom w:val="none" w:sz="0" w:space="0" w:color="auto"/>
                    <w:right w:val="none" w:sz="0" w:space="0" w:color="auto"/>
                  </w:divBdr>
                  <w:divsChild>
                    <w:div w:id="1686176477">
                      <w:marLeft w:val="0"/>
                      <w:marRight w:val="0"/>
                      <w:marTop w:val="0"/>
                      <w:marBottom w:val="0"/>
                      <w:divBdr>
                        <w:top w:val="none" w:sz="0" w:space="0" w:color="auto"/>
                        <w:left w:val="none" w:sz="0" w:space="0" w:color="auto"/>
                        <w:bottom w:val="none" w:sz="0" w:space="0" w:color="auto"/>
                        <w:right w:val="none" w:sz="0" w:space="0" w:color="auto"/>
                      </w:divBdr>
                    </w:div>
                  </w:divsChild>
                </w:div>
                <w:div w:id="1705591843">
                  <w:marLeft w:val="0"/>
                  <w:marRight w:val="0"/>
                  <w:marTop w:val="0"/>
                  <w:marBottom w:val="0"/>
                  <w:divBdr>
                    <w:top w:val="none" w:sz="0" w:space="0" w:color="auto"/>
                    <w:left w:val="none" w:sz="0" w:space="0" w:color="auto"/>
                    <w:bottom w:val="none" w:sz="0" w:space="0" w:color="auto"/>
                    <w:right w:val="none" w:sz="0" w:space="0" w:color="auto"/>
                  </w:divBdr>
                  <w:divsChild>
                    <w:div w:id="261767569">
                      <w:marLeft w:val="0"/>
                      <w:marRight w:val="0"/>
                      <w:marTop w:val="0"/>
                      <w:marBottom w:val="0"/>
                      <w:divBdr>
                        <w:top w:val="none" w:sz="0" w:space="0" w:color="auto"/>
                        <w:left w:val="none" w:sz="0" w:space="0" w:color="auto"/>
                        <w:bottom w:val="none" w:sz="0" w:space="0" w:color="auto"/>
                        <w:right w:val="none" w:sz="0" w:space="0" w:color="auto"/>
                      </w:divBdr>
                    </w:div>
                  </w:divsChild>
                </w:div>
                <w:div w:id="1960186271">
                  <w:marLeft w:val="0"/>
                  <w:marRight w:val="0"/>
                  <w:marTop w:val="0"/>
                  <w:marBottom w:val="0"/>
                  <w:divBdr>
                    <w:top w:val="none" w:sz="0" w:space="0" w:color="auto"/>
                    <w:left w:val="none" w:sz="0" w:space="0" w:color="auto"/>
                    <w:bottom w:val="none" w:sz="0" w:space="0" w:color="auto"/>
                    <w:right w:val="none" w:sz="0" w:space="0" w:color="auto"/>
                  </w:divBdr>
                  <w:divsChild>
                    <w:div w:id="638001784">
                      <w:marLeft w:val="0"/>
                      <w:marRight w:val="0"/>
                      <w:marTop w:val="0"/>
                      <w:marBottom w:val="0"/>
                      <w:divBdr>
                        <w:top w:val="none" w:sz="0" w:space="0" w:color="auto"/>
                        <w:left w:val="none" w:sz="0" w:space="0" w:color="auto"/>
                        <w:bottom w:val="none" w:sz="0" w:space="0" w:color="auto"/>
                        <w:right w:val="none" w:sz="0" w:space="0" w:color="auto"/>
                      </w:divBdr>
                    </w:div>
                  </w:divsChild>
                </w:div>
                <w:div w:id="1966498119">
                  <w:marLeft w:val="0"/>
                  <w:marRight w:val="0"/>
                  <w:marTop w:val="0"/>
                  <w:marBottom w:val="0"/>
                  <w:divBdr>
                    <w:top w:val="none" w:sz="0" w:space="0" w:color="auto"/>
                    <w:left w:val="none" w:sz="0" w:space="0" w:color="auto"/>
                    <w:bottom w:val="none" w:sz="0" w:space="0" w:color="auto"/>
                    <w:right w:val="none" w:sz="0" w:space="0" w:color="auto"/>
                  </w:divBdr>
                  <w:divsChild>
                    <w:div w:id="1088231926">
                      <w:marLeft w:val="0"/>
                      <w:marRight w:val="0"/>
                      <w:marTop w:val="0"/>
                      <w:marBottom w:val="0"/>
                      <w:divBdr>
                        <w:top w:val="none" w:sz="0" w:space="0" w:color="auto"/>
                        <w:left w:val="none" w:sz="0" w:space="0" w:color="auto"/>
                        <w:bottom w:val="none" w:sz="0" w:space="0" w:color="auto"/>
                        <w:right w:val="none" w:sz="0" w:space="0" w:color="auto"/>
                      </w:divBdr>
                    </w:div>
                  </w:divsChild>
                </w:div>
                <w:div w:id="1975285159">
                  <w:marLeft w:val="0"/>
                  <w:marRight w:val="0"/>
                  <w:marTop w:val="0"/>
                  <w:marBottom w:val="0"/>
                  <w:divBdr>
                    <w:top w:val="none" w:sz="0" w:space="0" w:color="auto"/>
                    <w:left w:val="none" w:sz="0" w:space="0" w:color="auto"/>
                    <w:bottom w:val="none" w:sz="0" w:space="0" w:color="auto"/>
                    <w:right w:val="none" w:sz="0" w:space="0" w:color="auto"/>
                  </w:divBdr>
                  <w:divsChild>
                    <w:div w:id="615065836">
                      <w:marLeft w:val="0"/>
                      <w:marRight w:val="0"/>
                      <w:marTop w:val="0"/>
                      <w:marBottom w:val="0"/>
                      <w:divBdr>
                        <w:top w:val="none" w:sz="0" w:space="0" w:color="auto"/>
                        <w:left w:val="none" w:sz="0" w:space="0" w:color="auto"/>
                        <w:bottom w:val="none" w:sz="0" w:space="0" w:color="auto"/>
                        <w:right w:val="none" w:sz="0" w:space="0" w:color="auto"/>
                      </w:divBdr>
                    </w:div>
                  </w:divsChild>
                </w:div>
                <w:div w:id="2009363573">
                  <w:marLeft w:val="0"/>
                  <w:marRight w:val="0"/>
                  <w:marTop w:val="0"/>
                  <w:marBottom w:val="0"/>
                  <w:divBdr>
                    <w:top w:val="none" w:sz="0" w:space="0" w:color="auto"/>
                    <w:left w:val="none" w:sz="0" w:space="0" w:color="auto"/>
                    <w:bottom w:val="none" w:sz="0" w:space="0" w:color="auto"/>
                    <w:right w:val="none" w:sz="0" w:space="0" w:color="auto"/>
                  </w:divBdr>
                  <w:divsChild>
                    <w:div w:id="107045618">
                      <w:marLeft w:val="0"/>
                      <w:marRight w:val="0"/>
                      <w:marTop w:val="0"/>
                      <w:marBottom w:val="0"/>
                      <w:divBdr>
                        <w:top w:val="none" w:sz="0" w:space="0" w:color="auto"/>
                        <w:left w:val="none" w:sz="0" w:space="0" w:color="auto"/>
                        <w:bottom w:val="none" w:sz="0" w:space="0" w:color="auto"/>
                        <w:right w:val="none" w:sz="0" w:space="0" w:color="auto"/>
                      </w:divBdr>
                    </w:div>
                  </w:divsChild>
                </w:div>
                <w:div w:id="2049067487">
                  <w:marLeft w:val="0"/>
                  <w:marRight w:val="0"/>
                  <w:marTop w:val="0"/>
                  <w:marBottom w:val="0"/>
                  <w:divBdr>
                    <w:top w:val="none" w:sz="0" w:space="0" w:color="auto"/>
                    <w:left w:val="none" w:sz="0" w:space="0" w:color="auto"/>
                    <w:bottom w:val="none" w:sz="0" w:space="0" w:color="auto"/>
                    <w:right w:val="none" w:sz="0" w:space="0" w:color="auto"/>
                  </w:divBdr>
                  <w:divsChild>
                    <w:div w:id="1933314038">
                      <w:marLeft w:val="0"/>
                      <w:marRight w:val="0"/>
                      <w:marTop w:val="0"/>
                      <w:marBottom w:val="0"/>
                      <w:divBdr>
                        <w:top w:val="none" w:sz="0" w:space="0" w:color="auto"/>
                        <w:left w:val="none" w:sz="0" w:space="0" w:color="auto"/>
                        <w:bottom w:val="none" w:sz="0" w:space="0" w:color="auto"/>
                        <w:right w:val="none" w:sz="0" w:space="0" w:color="auto"/>
                      </w:divBdr>
                    </w:div>
                  </w:divsChild>
                </w:div>
                <w:div w:id="2141067628">
                  <w:marLeft w:val="0"/>
                  <w:marRight w:val="0"/>
                  <w:marTop w:val="0"/>
                  <w:marBottom w:val="0"/>
                  <w:divBdr>
                    <w:top w:val="none" w:sz="0" w:space="0" w:color="auto"/>
                    <w:left w:val="none" w:sz="0" w:space="0" w:color="auto"/>
                    <w:bottom w:val="none" w:sz="0" w:space="0" w:color="auto"/>
                    <w:right w:val="none" w:sz="0" w:space="0" w:color="auto"/>
                  </w:divBdr>
                  <w:divsChild>
                    <w:div w:id="10778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3448">
          <w:marLeft w:val="0"/>
          <w:marRight w:val="0"/>
          <w:marTop w:val="0"/>
          <w:marBottom w:val="0"/>
          <w:divBdr>
            <w:top w:val="none" w:sz="0" w:space="0" w:color="auto"/>
            <w:left w:val="none" w:sz="0" w:space="0" w:color="auto"/>
            <w:bottom w:val="none" w:sz="0" w:space="0" w:color="auto"/>
            <w:right w:val="none" w:sz="0" w:space="0" w:color="auto"/>
          </w:divBdr>
        </w:div>
        <w:div w:id="1635795511">
          <w:marLeft w:val="0"/>
          <w:marRight w:val="0"/>
          <w:marTop w:val="0"/>
          <w:marBottom w:val="0"/>
          <w:divBdr>
            <w:top w:val="none" w:sz="0" w:space="0" w:color="auto"/>
            <w:left w:val="none" w:sz="0" w:space="0" w:color="auto"/>
            <w:bottom w:val="none" w:sz="0" w:space="0" w:color="auto"/>
            <w:right w:val="none" w:sz="0" w:space="0" w:color="auto"/>
          </w:divBdr>
        </w:div>
        <w:div w:id="1922762402">
          <w:marLeft w:val="0"/>
          <w:marRight w:val="0"/>
          <w:marTop w:val="0"/>
          <w:marBottom w:val="0"/>
          <w:divBdr>
            <w:top w:val="none" w:sz="0" w:space="0" w:color="auto"/>
            <w:left w:val="none" w:sz="0" w:space="0" w:color="auto"/>
            <w:bottom w:val="none" w:sz="0" w:space="0" w:color="auto"/>
            <w:right w:val="none" w:sz="0" w:space="0" w:color="auto"/>
          </w:divBdr>
        </w:div>
        <w:div w:id="2077973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chart" Target="charts/chart1.xml"/><Relationship Id="rId39" Type="http://schemas.openxmlformats.org/officeDocument/2006/relationships/image" Target="media/image16.png"/><Relationship Id="rId21"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29" Type="http://schemas.openxmlformats.org/officeDocument/2006/relationships/image" Target="media/image1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hyperlink" Target="https://www.theglobalfund.org/media/5738/fundingrequest_nsp_instructions_en.pdf" TargetMode="External"/><Relationship Id="rId45"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theglobalfund.org/media/5738/fundingrequest_nsp_instructions_en.pdf" TargetMode="External"/><Relationship Id="rId22" Type="http://schemas.openxmlformats.org/officeDocument/2006/relationships/footer" Target="footer3.xml"/><Relationship Id="rId27" Type="http://schemas.openxmlformats.org/officeDocument/2006/relationships/image" Target="media/image9.jpeg"/><Relationship Id="rId30" Type="http://schemas.openxmlformats.org/officeDocument/2006/relationships/image" Target="media/image12.png"/><Relationship Id="rId43" Type="http://schemas.openxmlformats.org/officeDocument/2006/relationships/glossaryDocument" Target="glossary/document.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8.png"/><Relationship Id="rId38"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theglobalfund.org/media/5738/fundingrequest_nsp_instructions_en.pdf" TargetMode="External"/><Relationship Id="rId3" Type="http://schemas.openxmlformats.org/officeDocument/2006/relationships/hyperlink" Target="https://sph.mak.ac.ug/news/uganda-ready-launch-full-war-against-malaria-president-museveni" TargetMode="External"/><Relationship Id="rId7" Type="http://schemas.openxmlformats.org/officeDocument/2006/relationships/hyperlink" Target="https://doi.org/10.1186/s12936-019-2954-0" TargetMode="External"/><Relationship Id="rId2" Type="http://schemas.openxmlformats.org/officeDocument/2006/relationships/hyperlink" Target="https://kampalapost.com/content/us-africa-summit-president-museveni-explains-how-uganda-will-reverse-medical-tourism" TargetMode="External"/><Relationship Id="rId1" Type="http://schemas.openxmlformats.org/officeDocument/2006/relationships/hyperlink" Target="https://www.thelancet.com/journals/laninf/article/PIIS1473-3099(22)00469-8/fulltext" TargetMode="External"/><Relationship Id="rId6" Type="http://schemas.openxmlformats.org/officeDocument/2006/relationships/hyperlink" Target="https://www.yowerikmuseveni.com/" TargetMode="External"/><Relationship Id="rId5" Type="http://schemas.openxmlformats.org/officeDocument/2006/relationships/hyperlink" Target="https://twitter.com/KagutaMuseveni/status/989935376537137153" TargetMode="External"/><Relationship Id="rId4" Type="http://schemas.openxmlformats.org/officeDocument/2006/relationships/hyperlink" Target="https://www.defeatingmalaria.harvard.edu/pres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1"/>
              <a:t>Anopheles</a:t>
            </a:r>
            <a:r>
              <a:rPr lang="en-US" b="1"/>
              <a:t> larvae density</a:t>
            </a:r>
            <a:r>
              <a:rPr lang="en-US" b="1" baseline="0"/>
              <a:t> in breeding sites before and after larviding, March 2021</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'Baseline Larvae, pupae'!$H$7</c:f>
              <c:strCache>
                <c:ptCount val="1"/>
                <c:pt idx="0">
                  <c:v>Baseline</c:v>
                </c:pt>
              </c:strCache>
            </c:strRef>
          </c:tx>
          <c:spPr>
            <a:solidFill>
              <a:srgbClr val="C00000"/>
            </a:solidFill>
            <a:ln>
              <a:noFill/>
            </a:ln>
            <a:effectLst/>
          </c:spPr>
          <c:invertIfNegative val="0"/>
          <c:cat>
            <c:strRef>
              <c:f>'Baseline Larvae, pupae'!$I$6:$Q$6</c:f>
              <c:strCache>
                <c:ptCount val="9"/>
                <c:pt idx="0">
                  <c:v>Teokole</c:v>
                </c:pt>
                <c:pt idx="1">
                  <c:v>Apipe</c:v>
                </c:pt>
                <c:pt idx="2">
                  <c:v>Ogeng</c:v>
                </c:pt>
                <c:pt idx="3">
                  <c:v>Teobia</c:v>
                </c:pt>
                <c:pt idx="4">
                  <c:v>Araki</c:v>
                </c:pt>
                <c:pt idx="5">
                  <c:v>Baridike A</c:v>
                </c:pt>
                <c:pt idx="6">
                  <c:v>Baridike B</c:v>
                </c:pt>
                <c:pt idx="7">
                  <c:v>Baropogo</c:v>
                </c:pt>
                <c:pt idx="8">
                  <c:v>Ocukuru</c:v>
                </c:pt>
              </c:strCache>
            </c:strRef>
          </c:cat>
          <c:val>
            <c:numRef>
              <c:f>'Baseline Larvae, pupae'!$I$7:$Q$7</c:f>
              <c:numCache>
                <c:formatCode>General</c:formatCode>
                <c:ptCount val="9"/>
                <c:pt idx="0">
                  <c:v>9</c:v>
                </c:pt>
                <c:pt idx="1">
                  <c:v>8</c:v>
                </c:pt>
                <c:pt idx="2">
                  <c:v>8</c:v>
                </c:pt>
                <c:pt idx="3">
                  <c:v>7</c:v>
                </c:pt>
                <c:pt idx="4">
                  <c:v>10</c:v>
                </c:pt>
                <c:pt idx="5">
                  <c:v>12</c:v>
                </c:pt>
                <c:pt idx="6">
                  <c:v>2</c:v>
                </c:pt>
                <c:pt idx="7">
                  <c:v>10</c:v>
                </c:pt>
                <c:pt idx="8">
                  <c:v>7</c:v>
                </c:pt>
              </c:numCache>
            </c:numRef>
          </c:val>
          <c:extLst>
            <c:ext xmlns:c16="http://schemas.microsoft.com/office/drawing/2014/chart" uri="{C3380CC4-5D6E-409C-BE32-E72D297353CC}">
              <c16:uniqueId val="{00000000-5DA3-4295-9589-572F2E145132}"/>
            </c:ext>
          </c:extLst>
        </c:ser>
        <c:ser>
          <c:idx val="1"/>
          <c:order val="1"/>
          <c:tx>
            <c:strRef>
              <c:f>'Baseline Larvae, pupae'!$H$8</c:f>
              <c:strCache>
                <c:ptCount val="1"/>
                <c:pt idx="0">
                  <c:v>Post Larviciding</c:v>
                </c:pt>
              </c:strCache>
            </c:strRef>
          </c:tx>
          <c:spPr>
            <a:solidFill>
              <a:srgbClr val="00B0F0"/>
            </a:solidFill>
            <a:ln>
              <a:noFill/>
            </a:ln>
            <a:effectLst/>
          </c:spPr>
          <c:invertIfNegative val="0"/>
          <c:cat>
            <c:strRef>
              <c:f>'Baseline Larvae, pupae'!$I$6:$Q$6</c:f>
              <c:strCache>
                <c:ptCount val="9"/>
                <c:pt idx="0">
                  <c:v>Teokole</c:v>
                </c:pt>
                <c:pt idx="1">
                  <c:v>Apipe</c:v>
                </c:pt>
                <c:pt idx="2">
                  <c:v>Ogeng</c:v>
                </c:pt>
                <c:pt idx="3">
                  <c:v>Teobia</c:v>
                </c:pt>
                <c:pt idx="4">
                  <c:v>Araki</c:v>
                </c:pt>
                <c:pt idx="5">
                  <c:v>Baridike A</c:v>
                </c:pt>
                <c:pt idx="6">
                  <c:v>Baridike B</c:v>
                </c:pt>
                <c:pt idx="7">
                  <c:v>Baropogo</c:v>
                </c:pt>
                <c:pt idx="8">
                  <c:v>Ocukuru</c:v>
                </c:pt>
              </c:strCache>
            </c:strRef>
          </c:cat>
          <c:val>
            <c:numRef>
              <c:f>'Baseline Larvae, pupae'!$I$8:$Q$8</c:f>
              <c:numCache>
                <c:formatCode>General</c:formatCode>
                <c:ptCount val="9"/>
                <c:pt idx="0">
                  <c:v>2</c:v>
                </c:pt>
                <c:pt idx="1">
                  <c:v>1</c:v>
                </c:pt>
                <c:pt idx="2">
                  <c:v>0</c:v>
                </c:pt>
                <c:pt idx="3">
                  <c:v>0</c:v>
                </c:pt>
                <c:pt idx="4">
                  <c:v>1</c:v>
                </c:pt>
                <c:pt idx="5">
                  <c:v>0.1</c:v>
                </c:pt>
                <c:pt idx="6">
                  <c:v>0</c:v>
                </c:pt>
                <c:pt idx="7">
                  <c:v>2</c:v>
                </c:pt>
                <c:pt idx="8">
                  <c:v>0.1</c:v>
                </c:pt>
              </c:numCache>
            </c:numRef>
          </c:val>
          <c:extLst>
            <c:ext xmlns:c16="http://schemas.microsoft.com/office/drawing/2014/chart" uri="{C3380CC4-5D6E-409C-BE32-E72D297353CC}">
              <c16:uniqueId val="{00000001-5DA3-4295-9589-572F2E145132}"/>
            </c:ext>
          </c:extLst>
        </c:ser>
        <c:dLbls>
          <c:showLegendKey val="0"/>
          <c:showVal val="0"/>
          <c:showCatName val="0"/>
          <c:showSerName val="0"/>
          <c:showPercent val="0"/>
          <c:showBubbleSize val="0"/>
        </c:dLbls>
        <c:gapWidth val="219"/>
        <c:axId val="406737976"/>
        <c:axId val="406740272"/>
      </c:barChart>
      <c:catAx>
        <c:axId val="406737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Sentinel site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6740272"/>
        <c:crosses val="autoZero"/>
        <c:auto val="1"/>
        <c:lblAlgn val="ctr"/>
        <c:lblOffset val="100"/>
        <c:noMultiLvlLbl val="0"/>
      </c:catAx>
      <c:valAx>
        <c:axId val="40674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No of Larvae per scoop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73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4E0CA3E5-7B08-4F51-AA37-A5FB9B99EF40}">
    <t:Anchor>
      <t:Comment id="643659197"/>
    </t:Anchor>
    <t:History>
      <t:Event id="{0B065983-F2FC-4F3A-975D-FB54F86BAED8}" time="2022-06-22T09:31:46.417Z">
        <t:Attribution userId="S::ralf.jurgens@theglobalfund.org::b9304832-4779-4f25-8cf2-07919eb05a48" userProvider="AD" userName="Ralf Jurgens"/>
        <t:Anchor>
          <t:Comment id="1657024756"/>
        </t:Anchor>
        <t:Create/>
      </t:Event>
      <t:Event id="{A7E402AF-7F14-4684-A55E-D430A18B89F5}" time="2022-06-22T09:31:46.417Z">
        <t:Attribution userId="S::ralf.jurgens@theglobalfund.org::b9304832-4779-4f25-8cf2-07919eb05a48" userProvider="AD" userName="Ralf Jurgens"/>
        <t:Anchor>
          <t:Comment id="1657024756"/>
        </t:Anchor>
        <t:Assign userId="S::Malgorzata.Matysek@theglobalfund.org::bc26870f-2756-48c9-8d6b-5e1d1add6a32" userProvider="AD" userName="Malgorzata Matysek"/>
      </t:Event>
      <t:Event id="{EBA14D84-7C47-46E5-A660-E7489B9D7A7B}" time="2022-06-22T09:31:46.417Z">
        <t:Attribution userId="S::ralf.jurgens@theglobalfund.org::b9304832-4779-4f25-8cf2-07919eb05a48" userProvider="AD" userName="Ralf Jurgens"/>
        <t:Anchor>
          <t:Comment id="1657024756"/>
        </t:Anchor>
        <t:SetTitle title="@Malgorzata Matysek , can you please do this? many thanks!"/>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21495B14A31848926DD73938D14722"/>
        <w:category>
          <w:name w:val="General"/>
          <w:gallery w:val="placeholder"/>
        </w:category>
        <w:types>
          <w:type w:val="bbPlcHdr"/>
        </w:types>
        <w:behaviors>
          <w:behavior w:val="content"/>
        </w:behaviors>
        <w:guid w:val="{BC435687-C275-3B42-AC62-C33F357E3A30}"/>
      </w:docPartPr>
      <w:docPartBody>
        <w:p w:rsidR="00FC66BD" w:rsidRDefault="00FC66BD"/>
      </w:docPartBody>
    </w:docPart>
    <w:docPart>
      <w:docPartPr>
        <w:name w:val="4C42EB914246DF4FB18927AC6B30630F"/>
        <w:category>
          <w:name w:val="General"/>
          <w:gallery w:val="placeholder"/>
        </w:category>
        <w:types>
          <w:type w:val="bbPlcHdr"/>
        </w:types>
        <w:behaviors>
          <w:behavior w:val="content"/>
        </w:behaviors>
        <w:guid w:val="{DC72DAFE-B725-784B-8DD5-CE9AAF879748}"/>
      </w:docPartPr>
      <w:docPartBody>
        <w:p w:rsidR="00FC66BD" w:rsidRDefault="00FC66BD"/>
      </w:docPartBody>
    </w:docPart>
    <w:docPart>
      <w:docPartPr>
        <w:name w:val="7A487D76B6EB474AABA56A793CE07ED0"/>
        <w:category>
          <w:name w:val="General"/>
          <w:gallery w:val="placeholder"/>
        </w:category>
        <w:types>
          <w:type w:val="bbPlcHdr"/>
        </w:types>
        <w:behaviors>
          <w:behavior w:val="content"/>
        </w:behaviors>
        <w:guid w:val="{CFFD0DAF-1E7F-9043-AF7F-D8EDB4242ED4}"/>
      </w:docPartPr>
      <w:docPartBody>
        <w:p w:rsidR="00FC66BD" w:rsidRDefault="00FC66BD"/>
      </w:docPartBody>
    </w:docPart>
    <w:docPart>
      <w:docPartPr>
        <w:name w:val="59AD149A9E106B45A698033924B6EB59"/>
        <w:category>
          <w:name w:val="General"/>
          <w:gallery w:val="placeholder"/>
        </w:category>
        <w:types>
          <w:type w:val="bbPlcHdr"/>
        </w:types>
        <w:behaviors>
          <w:behavior w:val="content"/>
        </w:behaviors>
        <w:guid w:val="{EC99AE15-E9B9-5147-AE8E-F286D95808C1}"/>
      </w:docPartPr>
      <w:docPartBody>
        <w:p w:rsidR="00FC66BD" w:rsidRDefault="00FC66BD"/>
      </w:docPartBody>
    </w:docPart>
    <w:docPart>
      <w:docPartPr>
        <w:name w:val="FA2BB336C47F734980DB14D390CF59C2"/>
        <w:category>
          <w:name w:val="General"/>
          <w:gallery w:val="placeholder"/>
        </w:category>
        <w:types>
          <w:type w:val="bbPlcHdr"/>
        </w:types>
        <w:behaviors>
          <w:behavior w:val="content"/>
        </w:behaviors>
        <w:guid w:val="{2F4FD139-B604-654B-941B-91D4D87FC332}"/>
      </w:docPartPr>
      <w:docPartBody>
        <w:p w:rsidR="00FC66BD" w:rsidRDefault="00FC66BD"/>
      </w:docPartBody>
    </w:docPart>
    <w:docPart>
      <w:docPartPr>
        <w:name w:val="2A416EA3720E884FBF7AC935F636B18B"/>
        <w:category>
          <w:name w:val="General"/>
          <w:gallery w:val="placeholder"/>
        </w:category>
        <w:types>
          <w:type w:val="bbPlcHdr"/>
        </w:types>
        <w:behaviors>
          <w:behavior w:val="content"/>
        </w:behaviors>
        <w:guid w:val="{4980ABF1-DE03-8D46-8908-47C28D3EB58B}"/>
      </w:docPartPr>
      <w:docPartBody>
        <w:p w:rsidR="00FC66BD" w:rsidRDefault="00FC66BD"/>
      </w:docPartBody>
    </w:docPart>
    <w:docPart>
      <w:docPartPr>
        <w:name w:val="F58F608EF2F2A44BB33EAF8F7011D66D"/>
        <w:category>
          <w:name w:val="General"/>
          <w:gallery w:val="placeholder"/>
        </w:category>
        <w:types>
          <w:type w:val="bbPlcHdr"/>
        </w:types>
        <w:behaviors>
          <w:behavior w:val="content"/>
        </w:behaviors>
        <w:guid w:val="{394F63B1-5A5B-2945-93C1-7072ADFB73DC}"/>
      </w:docPartPr>
      <w:docPartBody>
        <w:p w:rsidR="00FC66BD" w:rsidRDefault="00FC66BD"/>
      </w:docPartBody>
    </w:docPart>
    <w:docPart>
      <w:docPartPr>
        <w:name w:val="005DEBE5DC4B97458827943E0AD8C1CB"/>
        <w:category>
          <w:name w:val="General"/>
          <w:gallery w:val="placeholder"/>
        </w:category>
        <w:types>
          <w:type w:val="bbPlcHdr"/>
        </w:types>
        <w:behaviors>
          <w:behavior w:val="content"/>
        </w:behaviors>
        <w:guid w:val="{9F5F0ED2-1F8E-F148-97CE-6EC907E09C5F}"/>
      </w:docPartPr>
      <w:docPartBody>
        <w:p w:rsidR="00FC66BD" w:rsidRDefault="00FC66BD"/>
      </w:docPartBody>
    </w:docPart>
    <w:docPart>
      <w:docPartPr>
        <w:name w:val="E2D7910E4FE7964A976DD0D7466509A7"/>
        <w:category>
          <w:name w:val="General"/>
          <w:gallery w:val="placeholder"/>
        </w:category>
        <w:types>
          <w:type w:val="bbPlcHdr"/>
        </w:types>
        <w:behaviors>
          <w:behavior w:val="content"/>
        </w:behaviors>
        <w:guid w:val="{6B03D66A-8FAB-DA42-9879-15D1E16276EE}"/>
      </w:docPartPr>
      <w:docPartBody>
        <w:p w:rsidR="00FC66BD" w:rsidRDefault="00FC66BD"/>
      </w:docPartBody>
    </w:docPart>
    <w:docPart>
      <w:docPartPr>
        <w:name w:val="C92F33B05A10F745B66957DA54218D61"/>
        <w:category>
          <w:name w:val="General"/>
          <w:gallery w:val="placeholder"/>
        </w:category>
        <w:types>
          <w:type w:val="bbPlcHdr"/>
        </w:types>
        <w:behaviors>
          <w:behavior w:val="content"/>
        </w:behaviors>
        <w:guid w:val="{F12CB7B9-A445-6E48-B8D3-F4A1DB8C183B}"/>
      </w:docPartPr>
      <w:docPartBody>
        <w:p w:rsidR="00FC66BD" w:rsidRDefault="00FC66BD"/>
      </w:docPartBody>
    </w:docPart>
    <w:docPart>
      <w:docPartPr>
        <w:name w:val="E39136AA987A9E448EDA659AC7830C08"/>
        <w:category>
          <w:name w:val="General"/>
          <w:gallery w:val="placeholder"/>
        </w:category>
        <w:types>
          <w:type w:val="bbPlcHdr"/>
        </w:types>
        <w:behaviors>
          <w:behavior w:val="content"/>
        </w:behaviors>
        <w:guid w:val="{E83AF77F-7F08-664E-BDFD-7FB6276959F3}"/>
      </w:docPartPr>
      <w:docPartBody>
        <w:p w:rsidR="00FC66BD" w:rsidRDefault="00FC66BD"/>
      </w:docPartBody>
    </w:docPart>
    <w:docPart>
      <w:docPartPr>
        <w:name w:val="A76CA1072908734EB2E7C8E94FA73633"/>
        <w:category>
          <w:name w:val="General"/>
          <w:gallery w:val="placeholder"/>
        </w:category>
        <w:types>
          <w:type w:val="bbPlcHdr"/>
        </w:types>
        <w:behaviors>
          <w:behavior w:val="content"/>
        </w:behaviors>
        <w:guid w:val="{D24186C4-1857-E94F-BB22-C859548AE7DC}"/>
      </w:docPartPr>
      <w:docPartBody>
        <w:p w:rsidR="00FC66BD" w:rsidRDefault="00FC66BD"/>
      </w:docPartBody>
    </w:docPart>
    <w:docPart>
      <w:docPartPr>
        <w:name w:val="A6902E94F0371D47ABB610B483128A0D"/>
        <w:category>
          <w:name w:val="General"/>
          <w:gallery w:val="placeholder"/>
        </w:category>
        <w:types>
          <w:type w:val="bbPlcHdr"/>
        </w:types>
        <w:behaviors>
          <w:behavior w:val="content"/>
        </w:behaviors>
        <w:guid w:val="{F64689F9-6BEB-FE4A-85DA-A80C5ECD9DAD}"/>
      </w:docPartPr>
      <w:docPartBody>
        <w:p w:rsidR="00FC66BD" w:rsidRDefault="00FC66BD"/>
      </w:docPartBody>
    </w:docPart>
    <w:docPart>
      <w:docPartPr>
        <w:name w:val="BDCCA9272F458F4ABE9411DEF11ACA79"/>
        <w:category>
          <w:name w:val="General"/>
          <w:gallery w:val="placeholder"/>
        </w:category>
        <w:types>
          <w:type w:val="bbPlcHdr"/>
        </w:types>
        <w:behaviors>
          <w:behavior w:val="content"/>
        </w:behaviors>
        <w:guid w:val="{712982E5-8255-4340-B127-F93375E23957}"/>
      </w:docPartPr>
      <w:docPartBody>
        <w:p w:rsidR="00FC66BD" w:rsidRDefault="00FC66BD"/>
      </w:docPartBody>
    </w:docPart>
    <w:docPart>
      <w:docPartPr>
        <w:name w:val="9F6A700139949D44AED1CEED31E12684"/>
        <w:category>
          <w:name w:val="General"/>
          <w:gallery w:val="placeholder"/>
        </w:category>
        <w:types>
          <w:type w:val="bbPlcHdr"/>
        </w:types>
        <w:behaviors>
          <w:behavior w:val="content"/>
        </w:behaviors>
        <w:guid w:val="{330BE9A8-C7B8-1841-955B-E8AC407ACB28}"/>
      </w:docPartPr>
      <w:docPartBody>
        <w:p w:rsidR="00FC66BD" w:rsidRDefault="00FC66BD"/>
      </w:docPartBody>
    </w:docPart>
    <w:docPart>
      <w:docPartPr>
        <w:name w:val="3B365E03979EA84A80845431EE479B09"/>
        <w:category>
          <w:name w:val="General"/>
          <w:gallery w:val="placeholder"/>
        </w:category>
        <w:types>
          <w:type w:val="bbPlcHdr"/>
        </w:types>
        <w:behaviors>
          <w:behavior w:val="content"/>
        </w:behaviors>
        <w:guid w:val="{B65DD494-5C00-7544-9F1B-AEE9C557A0C7}"/>
      </w:docPartPr>
      <w:docPartBody>
        <w:p w:rsidR="00FC66BD" w:rsidRDefault="00FC66BD"/>
      </w:docPartBody>
    </w:docPart>
    <w:docPart>
      <w:docPartPr>
        <w:name w:val="8C965898BF22D649BA18972CC6AD6BBB"/>
        <w:category>
          <w:name w:val="General"/>
          <w:gallery w:val="placeholder"/>
        </w:category>
        <w:types>
          <w:type w:val="bbPlcHdr"/>
        </w:types>
        <w:behaviors>
          <w:behavior w:val="content"/>
        </w:behaviors>
        <w:guid w:val="{5F0B0D24-D302-1340-A910-0C2A2C5A4200}"/>
      </w:docPartPr>
      <w:docPartBody>
        <w:p w:rsidR="00FC66BD" w:rsidRDefault="00FC66BD"/>
      </w:docPartBody>
    </w:docPart>
    <w:docPart>
      <w:docPartPr>
        <w:name w:val="7AE31AC3152B2A459A8B9F7A42009074"/>
        <w:category>
          <w:name w:val="General"/>
          <w:gallery w:val="placeholder"/>
        </w:category>
        <w:types>
          <w:type w:val="bbPlcHdr"/>
        </w:types>
        <w:behaviors>
          <w:behavior w:val="content"/>
        </w:behaviors>
        <w:guid w:val="{F02E6526-7077-E24F-A1C1-D8F49DD34EBD}"/>
      </w:docPartPr>
      <w:docPartBody>
        <w:p w:rsidR="00FC66BD" w:rsidRDefault="00FC66BD"/>
      </w:docPartBody>
    </w:docPart>
    <w:docPart>
      <w:docPartPr>
        <w:name w:val="0CD3EC87200F4248A62EDF0D3B639E94"/>
        <w:category>
          <w:name w:val="General"/>
          <w:gallery w:val="placeholder"/>
        </w:category>
        <w:types>
          <w:type w:val="bbPlcHdr"/>
        </w:types>
        <w:behaviors>
          <w:behavior w:val="content"/>
        </w:behaviors>
        <w:guid w:val="{A0A4CC92-98EE-3A45-B32F-A86FC1E1BEF3}"/>
      </w:docPartPr>
      <w:docPartBody>
        <w:p w:rsidR="00FC66BD" w:rsidRDefault="00FC66BD"/>
      </w:docPartBody>
    </w:docPart>
    <w:docPart>
      <w:docPartPr>
        <w:name w:val="76F17D00F0658E48BDB6CA87A6111F86"/>
        <w:category>
          <w:name w:val="General"/>
          <w:gallery w:val="placeholder"/>
        </w:category>
        <w:types>
          <w:type w:val="bbPlcHdr"/>
        </w:types>
        <w:behaviors>
          <w:behavior w:val="content"/>
        </w:behaviors>
        <w:guid w:val="{538C8DA4-928D-B346-94EB-697B014967BD}"/>
      </w:docPartPr>
      <w:docPartBody>
        <w:p w:rsidR="00FC66BD" w:rsidRDefault="00FC66BD"/>
      </w:docPartBody>
    </w:docPart>
    <w:docPart>
      <w:docPartPr>
        <w:name w:val="D30FF66AA464704B88A690FE3C3FD52F"/>
        <w:category>
          <w:name w:val="General"/>
          <w:gallery w:val="placeholder"/>
        </w:category>
        <w:types>
          <w:type w:val="bbPlcHdr"/>
        </w:types>
        <w:behaviors>
          <w:behavior w:val="content"/>
        </w:behaviors>
        <w:guid w:val="{66FB3189-C6F7-0D48-BA77-A75E45157D92}"/>
      </w:docPartPr>
      <w:docPartBody>
        <w:p w:rsidR="00FC66BD" w:rsidRDefault="00FC66BD"/>
      </w:docPartBody>
    </w:docPart>
    <w:docPart>
      <w:docPartPr>
        <w:name w:val="C47B7B82CB155B408697287302415D60"/>
        <w:category>
          <w:name w:val="General"/>
          <w:gallery w:val="placeholder"/>
        </w:category>
        <w:types>
          <w:type w:val="bbPlcHdr"/>
        </w:types>
        <w:behaviors>
          <w:behavior w:val="content"/>
        </w:behaviors>
        <w:guid w:val="{4E3767F5-A311-1140-A9C6-C131EB759B89}"/>
      </w:docPartPr>
      <w:docPartBody>
        <w:p w:rsidR="00FC66BD" w:rsidRDefault="00FC66BD"/>
      </w:docPartBody>
    </w:docPart>
    <w:docPart>
      <w:docPartPr>
        <w:name w:val="B4DA6E22F0B5A94F91716B707D96D049"/>
        <w:category>
          <w:name w:val="General"/>
          <w:gallery w:val="placeholder"/>
        </w:category>
        <w:types>
          <w:type w:val="bbPlcHdr"/>
        </w:types>
        <w:behaviors>
          <w:behavior w:val="content"/>
        </w:behaviors>
        <w:guid w:val="{AD8F12B9-63CA-E24B-A312-6A2F6DBE7B2D}"/>
      </w:docPartPr>
      <w:docPartBody>
        <w:p w:rsidR="00FC66BD" w:rsidRDefault="00FC66BD"/>
      </w:docPartBody>
    </w:docPart>
    <w:docPart>
      <w:docPartPr>
        <w:name w:val="E1148F3DBBF0044BB02F93F3C7CB8F30"/>
        <w:category>
          <w:name w:val="General"/>
          <w:gallery w:val="placeholder"/>
        </w:category>
        <w:types>
          <w:type w:val="bbPlcHdr"/>
        </w:types>
        <w:behaviors>
          <w:behavior w:val="content"/>
        </w:behaviors>
        <w:guid w:val="{A4AAB34E-6CAE-AA49-9CF7-3E1A26B7E9FA}"/>
      </w:docPartPr>
      <w:docPartBody>
        <w:p w:rsidR="00FC66BD" w:rsidRDefault="00FC66BD"/>
      </w:docPartBody>
    </w:docPart>
    <w:docPart>
      <w:docPartPr>
        <w:name w:val="AAE1A3AF2875944CA379E585C0CDB276"/>
        <w:category>
          <w:name w:val="General"/>
          <w:gallery w:val="placeholder"/>
        </w:category>
        <w:types>
          <w:type w:val="bbPlcHdr"/>
        </w:types>
        <w:behaviors>
          <w:behavior w:val="content"/>
        </w:behaviors>
        <w:guid w:val="{2EE7FEB0-BC6D-4747-A335-516B14CA1C49}"/>
      </w:docPartPr>
      <w:docPartBody>
        <w:p w:rsidR="00FC66BD" w:rsidRDefault="00FC66BD"/>
      </w:docPartBody>
    </w:docPart>
    <w:docPart>
      <w:docPartPr>
        <w:name w:val="924D7B07F7E9CA4AAE5517882BB76236"/>
        <w:category>
          <w:name w:val="General"/>
          <w:gallery w:val="placeholder"/>
        </w:category>
        <w:types>
          <w:type w:val="bbPlcHdr"/>
        </w:types>
        <w:behaviors>
          <w:behavior w:val="content"/>
        </w:behaviors>
        <w:guid w:val="{165FAFE0-E61D-EC4E-BE26-CB9112FE8EF2}"/>
      </w:docPartPr>
      <w:docPartBody>
        <w:p w:rsidR="00FC66BD" w:rsidRDefault="00FC66BD"/>
      </w:docPartBody>
    </w:docPart>
    <w:docPart>
      <w:docPartPr>
        <w:name w:val="A947B960174B3D49B14F227408D661CD"/>
        <w:category>
          <w:name w:val="General"/>
          <w:gallery w:val="placeholder"/>
        </w:category>
        <w:types>
          <w:type w:val="bbPlcHdr"/>
        </w:types>
        <w:behaviors>
          <w:behavior w:val="content"/>
        </w:behaviors>
        <w:guid w:val="{9961EE08-D2D9-2D40-92A5-CA67871A2DD0}"/>
      </w:docPartPr>
      <w:docPartBody>
        <w:p w:rsidR="00FC66BD" w:rsidRDefault="00FC66BD"/>
      </w:docPartBody>
    </w:docPart>
    <w:docPart>
      <w:docPartPr>
        <w:name w:val="6E78EF2BEE09C042809D39DD768FEA12"/>
        <w:category>
          <w:name w:val="General"/>
          <w:gallery w:val="placeholder"/>
        </w:category>
        <w:types>
          <w:type w:val="bbPlcHdr"/>
        </w:types>
        <w:behaviors>
          <w:behavior w:val="content"/>
        </w:behaviors>
        <w:guid w:val="{62644C54-31E9-3543-920B-FA80A56AE288}"/>
      </w:docPartPr>
      <w:docPartBody>
        <w:p w:rsidR="00FC66BD" w:rsidRDefault="00FC66BD"/>
      </w:docPartBody>
    </w:docPart>
    <w:docPart>
      <w:docPartPr>
        <w:name w:val="873D88A24AE4854FA5D20A8878FD1892"/>
        <w:category>
          <w:name w:val="General"/>
          <w:gallery w:val="placeholder"/>
        </w:category>
        <w:types>
          <w:type w:val="bbPlcHdr"/>
        </w:types>
        <w:behaviors>
          <w:behavior w:val="content"/>
        </w:behaviors>
        <w:guid w:val="{19CCB640-C8BB-5E40-BEA4-C97EBAA61ED7}"/>
      </w:docPartPr>
      <w:docPartBody>
        <w:p w:rsidR="00FC66BD" w:rsidRDefault="00FC66BD"/>
      </w:docPartBody>
    </w:docPart>
    <w:docPart>
      <w:docPartPr>
        <w:name w:val="545E8209CFD19F418145571EFFCA1DFF"/>
        <w:category>
          <w:name w:val="General"/>
          <w:gallery w:val="placeholder"/>
        </w:category>
        <w:types>
          <w:type w:val="bbPlcHdr"/>
        </w:types>
        <w:behaviors>
          <w:behavior w:val="content"/>
        </w:behaviors>
        <w:guid w:val="{88F8AE94-2DE2-E847-B7CE-BBB992941897}"/>
      </w:docPartPr>
      <w:docPartBody>
        <w:p w:rsidR="00FC66BD" w:rsidRDefault="00FC66BD"/>
      </w:docPartBody>
    </w:docPart>
    <w:docPart>
      <w:docPartPr>
        <w:name w:val="46E141EDD8A9EC44AC0FBBA0082D1C2C"/>
        <w:category>
          <w:name w:val="General"/>
          <w:gallery w:val="placeholder"/>
        </w:category>
        <w:types>
          <w:type w:val="bbPlcHdr"/>
        </w:types>
        <w:behaviors>
          <w:behavior w:val="content"/>
        </w:behaviors>
        <w:guid w:val="{FA6FD7BA-438D-D14B-A07A-01C100547A27}"/>
      </w:docPartPr>
      <w:docPartBody>
        <w:p w:rsidR="00FC66BD" w:rsidRDefault="00FC66BD"/>
      </w:docPartBody>
    </w:docPart>
    <w:docPart>
      <w:docPartPr>
        <w:name w:val="2F82E16EB068E846B01A214346AD2283"/>
        <w:category>
          <w:name w:val="General"/>
          <w:gallery w:val="placeholder"/>
        </w:category>
        <w:types>
          <w:type w:val="bbPlcHdr"/>
        </w:types>
        <w:behaviors>
          <w:behavior w:val="content"/>
        </w:behaviors>
        <w:guid w:val="{67EA77BD-3AF4-994C-AC83-80178FB8FF95}"/>
      </w:docPartPr>
      <w:docPartBody>
        <w:p w:rsidR="00FC66BD" w:rsidRDefault="00FC66BD"/>
      </w:docPartBody>
    </w:docPart>
    <w:docPart>
      <w:docPartPr>
        <w:name w:val="B072356D6718F24B9025736BA462FCE4"/>
        <w:category>
          <w:name w:val="General"/>
          <w:gallery w:val="placeholder"/>
        </w:category>
        <w:types>
          <w:type w:val="bbPlcHdr"/>
        </w:types>
        <w:behaviors>
          <w:behavior w:val="content"/>
        </w:behaviors>
        <w:guid w:val="{75116B85-B09E-8A4C-A77F-2868513252B6}"/>
      </w:docPartPr>
      <w:docPartBody>
        <w:p w:rsidR="00FC66BD" w:rsidRDefault="00FC66BD"/>
      </w:docPartBody>
    </w:docPart>
    <w:docPart>
      <w:docPartPr>
        <w:name w:val="647604C1CE99F441B1DF7A9EC1FC648F"/>
        <w:category>
          <w:name w:val="General"/>
          <w:gallery w:val="placeholder"/>
        </w:category>
        <w:types>
          <w:type w:val="bbPlcHdr"/>
        </w:types>
        <w:behaviors>
          <w:behavior w:val="content"/>
        </w:behaviors>
        <w:guid w:val="{07F6768D-B2AA-C04B-8772-88DE96BE8C14}"/>
      </w:docPartPr>
      <w:docPartBody>
        <w:p w:rsidR="00FC66BD" w:rsidRDefault="00FC66BD"/>
      </w:docPartBody>
    </w:docPart>
    <w:docPart>
      <w:docPartPr>
        <w:name w:val="3379969D93459D4E90DC6E067F49EACB"/>
        <w:category>
          <w:name w:val="General"/>
          <w:gallery w:val="placeholder"/>
        </w:category>
        <w:types>
          <w:type w:val="bbPlcHdr"/>
        </w:types>
        <w:behaviors>
          <w:behavior w:val="content"/>
        </w:behaviors>
        <w:guid w:val="{5565E631-AE23-8441-B5F9-DD41FBE6FE27}"/>
      </w:docPartPr>
      <w:docPartBody>
        <w:p w:rsidR="00FC66BD" w:rsidRDefault="00FC66BD"/>
      </w:docPartBody>
    </w:docPart>
    <w:docPart>
      <w:docPartPr>
        <w:name w:val="E1FF5070445C92429C302A2341F1544C"/>
        <w:category>
          <w:name w:val="General"/>
          <w:gallery w:val="placeholder"/>
        </w:category>
        <w:types>
          <w:type w:val="bbPlcHdr"/>
        </w:types>
        <w:behaviors>
          <w:behavior w:val="content"/>
        </w:behaviors>
        <w:guid w:val="{147911BB-0DF9-1E44-A4AB-F9853D6B1FFC}"/>
      </w:docPartPr>
      <w:docPartBody>
        <w:p w:rsidR="00FC66BD" w:rsidRDefault="00FC66BD"/>
      </w:docPartBody>
    </w:docPart>
    <w:docPart>
      <w:docPartPr>
        <w:name w:val="4379A76A5569AC449C621A788C1FD81F"/>
        <w:category>
          <w:name w:val="General"/>
          <w:gallery w:val="placeholder"/>
        </w:category>
        <w:types>
          <w:type w:val="bbPlcHdr"/>
        </w:types>
        <w:behaviors>
          <w:behavior w:val="content"/>
        </w:behaviors>
        <w:guid w:val="{B9AE82D5-A81B-4D43-9F8D-08D59AFCF9D7}"/>
      </w:docPartPr>
      <w:docPartBody>
        <w:p w:rsidR="00FC66BD" w:rsidRDefault="00FC66BD"/>
      </w:docPartBody>
    </w:docPart>
    <w:docPart>
      <w:docPartPr>
        <w:name w:val="70809F4BF19B88478198452EB7B1A3BD"/>
        <w:category>
          <w:name w:val="General"/>
          <w:gallery w:val="placeholder"/>
        </w:category>
        <w:types>
          <w:type w:val="bbPlcHdr"/>
        </w:types>
        <w:behaviors>
          <w:behavior w:val="content"/>
        </w:behaviors>
        <w:guid w:val="{9DAE35A9-A7F5-DA4E-AA88-92781E1FE1F2}"/>
      </w:docPartPr>
      <w:docPartBody>
        <w:p w:rsidR="00FC66BD" w:rsidRDefault="00FC66BD"/>
      </w:docPartBody>
    </w:docPart>
    <w:docPart>
      <w:docPartPr>
        <w:name w:val="6A22914495EE084F8406EE590630BEFB"/>
        <w:category>
          <w:name w:val="General"/>
          <w:gallery w:val="placeholder"/>
        </w:category>
        <w:types>
          <w:type w:val="bbPlcHdr"/>
        </w:types>
        <w:behaviors>
          <w:behavior w:val="content"/>
        </w:behaviors>
        <w:guid w:val="{9A8EF27F-0DB5-0144-A1A6-02626C31DBC1}"/>
      </w:docPartPr>
      <w:docPartBody>
        <w:p w:rsidR="00FC66BD" w:rsidRDefault="00FC66BD"/>
      </w:docPartBody>
    </w:docPart>
    <w:docPart>
      <w:docPartPr>
        <w:name w:val="6170D98AA8429D488AB8727825749C61"/>
        <w:category>
          <w:name w:val="General"/>
          <w:gallery w:val="placeholder"/>
        </w:category>
        <w:types>
          <w:type w:val="bbPlcHdr"/>
        </w:types>
        <w:behaviors>
          <w:behavior w:val="content"/>
        </w:behaviors>
        <w:guid w:val="{8A83F204-F8B7-6C45-A0C1-7AC060D4440F}"/>
      </w:docPartPr>
      <w:docPartBody>
        <w:p w:rsidR="00FC66BD" w:rsidRDefault="00FC66BD"/>
      </w:docPartBody>
    </w:docPart>
    <w:docPart>
      <w:docPartPr>
        <w:name w:val="7DBDE80ABDEDB545BB0E6C6F10DC23CE"/>
        <w:category>
          <w:name w:val="General"/>
          <w:gallery w:val="placeholder"/>
        </w:category>
        <w:types>
          <w:type w:val="bbPlcHdr"/>
        </w:types>
        <w:behaviors>
          <w:behavior w:val="content"/>
        </w:behaviors>
        <w:guid w:val="{9580ED0F-9BD1-7C40-8329-9B408FE4A566}"/>
      </w:docPartPr>
      <w:docPartBody>
        <w:p w:rsidR="00FC66BD" w:rsidRDefault="00FC66BD"/>
      </w:docPartBody>
    </w:docPart>
    <w:docPart>
      <w:docPartPr>
        <w:name w:val="249B4940985A0F48BCCFAF1695041506"/>
        <w:category>
          <w:name w:val="General"/>
          <w:gallery w:val="placeholder"/>
        </w:category>
        <w:types>
          <w:type w:val="bbPlcHdr"/>
        </w:types>
        <w:behaviors>
          <w:behavior w:val="content"/>
        </w:behaviors>
        <w:guid w:val="{A967338C-80EF-7549-8FDE-0D796991D20A}"/>
      </w:docPartPr>
      <w:docPartBody>
        <w:p w:rsidR="00FC66BD" w:rsidRDefault="00FC66BD"/>
      </w:docPartBody>
    </w:docPart>
    <w:docPart>
      <w:docPartPr>
        <w:name w:val="93B0CA5585D9164980EE63DB958F9394"/>
        <w:category>
          <w:name w:val="General"/>
          <w:gallery w:val="placeholder"/>
        </w:category>
        <w:types>
          <w:type w:val="bbPlcHdr"/>
        </w:types>
        <w:behaviors>
          <w:behavior w:val="content"/>
        </w:behaviors>
        <w:guid w:val="{EBBDC9B6-31D8-954E-9050-0DA19A0E7AED}"/>
      </w:docPartPr>
      <w:docPartBody>
        <w:p w:rsidR="00FC66BD" w:rsidRDefault="00FC66BD"/>
      </w:docPartBody>
    </w:docPart>
    <w:docPart>
      <w:docPartPr>
        <w:name w:val="86CF6E854E72D444B468F1D0AB9CFEC2"/>
        <w:category>
          <w:name w:val="General"/>
          <w:gallery w:val="placeholder"/>
        </w:category>
        <w:types>
          <w:type w:val="bbPlcHdr"/>
        </w:types>
        <w:behaviors>
          <w:behavior w:val="content"/>
        </w:behaviors>
        <w:guid w:val="{AFC5BC14-815C-9748-8B09-3C00CEB141A8}"/>
      </w:docPartPr>
      <w:docPartBody>
        <w:p w:rsidR="00FC66BD" w:rsidRDefault="00FC66BD"/>
      </w:docPartBody>
    </w:docPart>
    <w:docPart>
      <w:docPartPr>
        <w:name w:val="CBA33323A5516C44AD82973DF96FE8E7"/>
        <w:category>
          <w:name w:val="General"/>
          <w:gallery w:val="placeholder"/>
        </w:category>
        <w:types>
          <w:type w:val="bbPlcHdr"/>
        </w:types>
        <w:behaviors>
          <w:behavior w:val="content"/>
        </w:behaviors>
        <w:guid w:val="{BD56CA9E-FB3F-B945-8BDD-657548AA586B}"/>
      </w:docPartPr>
      <w:docPartBody>
        <w:p w:rsidR="00FC66BD" w:rsidRDefault="00FC66BD"/>
      </w:docPartBody>
    </w:docPart>
    <w:docPart>
      <w:docPartPr>
        <w:name w:val="1EDC688ED5E74643B2186FCC97C948C7"/>
        <w:category>
          <w:name w:val="General"/>
          <w:gallery w:val="placeholder"/>
        </w:category>
        <w:types>
          <w:type w:val="bbPlcHdr"/>
        </w:types>
        <w:behaviors>
          <w:behavior w:val="content"/>
        </w:behaviors>
        <w:guid w:val="{9C9DC5C3-3DAB-CE4D-9300-C0E4F5127440}"/>
      </w:docPartPr>
      <w:docPartBody>
        <w:p w:rsidR="00FC66BD" w:rsidRDefault="00FC66BD"/>
      </w:docPartBody>
    </w:docPart>
    <w:docPart>
      <w:docPartPr>
        <w:name w:val="70B62E45B2AAAC44B2D6A5549353C782"/>
        <w:category>
          <w:name w:val="General"/>
          <w:gallery w:val="placeholder"/>
        </w:category>
        <w:types>
          <w:type w:val="bbPlcHdr"/>
        </w:types>
        <w:behaviors>
          <w:behavior w:val="content"/>
        </w:behaviors>
        <w:guid w:val="{79A7682B-BD16-AE44-9F5D-470A906D5D63}"/>
      </w:docPartPr>
      <w:docPartBody>
        <w:p w:rsidR="00FC66BD" w:rsidRDefault="00FC66BD"/>
      </w:docPartBody>
    </w:docPart>
    <w:docPart>
      <w:docPartPr>
        <w:name w:val="A221764EBBAE3C4B8E7BD094585F0758"/>
        <w:category>
          <w:name w:val="General"/>
          <w:gallery w:val="placeholder"/>
        </w:category>
        <w:types>
          <w:type w:val="bbPlcHdr"/>
        </w:types>
        <w:behaviors>
          <w:behavior w:val="content"/>
        </w:behaviors>
        <w:guid w:val="{AB8B88B8-F546-3B42-A2F7-7C6D5B94B876}"/>
      </w:docPartPr>
      <w:docPartBody>
        <w:p w:rsidR="00FC66BD" w:rsidRDefault="00FC66BD"/>
      </w:docPartBody>
    </w:docPart>
    <w:docPart>
      <w:docPartPr>
        <w:name w:val="F0E417525B5B0F4492B52DE3C4316D69"/>
        <w:category>
          <w:name w:val="General"/>
          <w:gallery w:val="placeholder"/>
        </w:category>
        <w:types>
          <w:type w:val="bbPlcHdr"/>
        </w:types>
        <w:behaviors>
          <w:behavior w:val="content"/>
        </w:behaviors>
        <w:guid w:val="{D3C4CE4F-6FEC-4E4D-9C5F-41274F933D89}"/>
      </w:docPartPr>
      <w:docPartBody>
        <w:p w:rsidR="00FC66BD" w:rsidRDefault="00FC66BD"/>
      </w:docPartBody>
    </w:docPart>
    <w:docPart>
      <w:docPartPr>
        <w:name w:val="7E8E4813DE7821418568ACCC34D95D61"/>
        <w:category>
          <w:name w:val="General"/>
          <w:gallery w:val="placeholder"/>
        </w:category>
        <w:types>
          <w:type w:val="bbPlcHdr"/>
        </w:types>
        <w:behaviors>
          <w:behavior w:val="content"/>
        </w:behaviors>
        <w:guid w:val="{14A8810E-8B03-524E-BA1A-542ED50813D0}"/>
      </w:docPartPr>
      <w:docPartBody>
        <w:p w:rsidR="00FC66BD" w:rsidRDefault="00FC66BD"/>
      </w:docPartBody>
    </w:docPart>
    <w:docPart>
      <w:docPartPr>
        <w:name w:val="B25998B0B57EB249904494BED4F22263"/>
        <w:category>
          <w:name w:val="General"/>
          <w:gallery w:val="placeholder"/>
        </w:category>
        <w:types>
          <w:type w:val="bbPlcHdr"/>
        </w:types>
        <w:behaviors>
          <w:behavior w:val="content"/>
        </w:behaviors>
        <w:guid w:val="{87DA71D7-2D3E-7347-BFFD-BC388F1438C1}"/>
      </w:docPartPr>
      <w:docPartBody>
        <w:p w:rsidR="00FC66BD" w:rsidRDefault="00FC66BD"/>
      </w:docPartBody>
    </w:docPart>
    <w:docPart>
      <w:docPartPr>
        <w:name w:val="55BB6522F7369F488F6A1D5FFD5C4218"/>
        <w:category>
          <w:name w:val="General"/>
          <w:gallery w:val="placeholder"/>
        </w:category>
        <w:types>
          <w:type w:val="bbPlcHdr"/>
        </w:types>
        <w:behaviors>
          <w:behavior w:val="content"/>
        </w:behaviors>
        <w:guid w:val="{8DA8A79C-1268-F343-8A82-A4DCAC59F96E}"/>
      </w:docPartPr>
      <w:docPartBody>
        <w:p w:rsidR="00FC66BD" w:rsidRDefault="00FC66BD"/>
      </w:docPartBody>
    </w:docPart>
    <w:docPart>
      <w:docPartPr>
        <w:name w:val="D0A085ECBD9B7B468ED44E0D3EED14B8"/>
        <w:category>
          <w:name w:val="General"/>
          <w:gallery w:val="placeholder"/>
        </w:category>
        <w:types>
          <w:type w:val="bbPlcHdr"/>
        </w:types>
        <w:behaviors>
          <w:behavior w:val="content"/>
        </w:behaviors>
        <w:guid w:val="{6BD846E9-1155-B24F-A446-8C3ED58C6CF2}"/>
      </w:docPartPr>
      <w:docPartBody>
        <w:p w:rsidR="00FC66BD" w:rsidRDefault="00FC66BD"/>
      </w:docPartBody>
    </w:docPart>
    <w:docPart>
      <w:docPartPr>
        <w:name w:val="3AC4DA9E077AAD47A10AC5DFF5002EDF"/>
        <w:category>
          <w:name w:val="General"/>
          <w:gallery w:val="placeholder"/>
        </w:category>
        <w:types>
          <w:type w:val="bbPlcHdr"/>
        </w:types>
        <w:behaviors>
          <w:behavior w:val="content"/>
        </w:behaviors>
        <w:guid w:val="{ECCB51DA-59E0-2742-8DF3-2590176AD4CF}"/>
      </w:docPartPr>
      <w:docPartBody>
        <w:p w:rsidR="00FC66BD" w:rsidRDefault="00FC66BD"/>
      </w:docPartBody>
    </w:docPart>
    <w:docPart>
      <w:docPartPr>
        <w:name w:val="2C7E2762BE30D14E8000E817FA7A7195"/>
        <w:category>
          <w:name w:val="General"/>
          <w:gallery w:val="placeholder"/>
        </w:category>
        <w:types>
          <w:type w:val="bbPlcHdr"/>
        </w:types>
        <w:behaviors>
          <w:behavior w:val="content"/>
        </w:behaviors>
        <w:guid w:val="{FDE18804-7FCE-FC43-B427-A3965BAC8A2D}"/>
      </w:docPartPr>
      <w:docPartBody>
        <w:p w:rsidR="00FC66BD" w:rsidRDefault="00FC66BD"/>
      </w:docPartBody>
    </w:docPart>
    <w:docPart>
      <w:docPartPr>
        <w:name w:val="D028447683F76846A94898FECF577938"/>
        <w:category>
          <w:name w:val="General"/>
          <w:gallery w:val="placeholder"/>
        </w:category>
        <w:types>
          <w:type w:val="bbPlcHdr"/>
        </w:types>
        <w:behaviors>
          <w:behavior w:val="content"/>
        </w:behaviors>
        <w:guid w:val="{977CECEC-5ADA-6949-9A0E-D58C07A30407}"/>
      </w:docPartPr>
      <w:docPartBody>
        <w:p w:rsidR="00FC66BD" w:rsidRDefault="00FC66BD"/>
      </w:docPartBody>
    </w:docPart>
    <w:docPart>
      <w:docPartPr>
        <w:name w:val="EAF76B1D4F0F4675A3E0A72F42F0AAC3"/>
        <w:category>
          <w:name w:val="General"/>
          <w:gallery w:val="placeholder"/>
        </w:category>
        <w:types>
          <w:type w:val="bbPlcHdr"/>
        </w:types>
        <w:behaviors>
          <w:behavior w:val="content"/>
        </w:behaviors>
        <w:guid w:val="{C72F05D6-7B96-4129-922A-9BCA7B1A91D7}"/>
      </w:docPartPr>
      <w:docPartBody>
        <w:p w:rsidR="000128BB" w:rsidRDefault="000128BB"/>
      </w:docPartBody>
    </w:docPart>
    <w:docPart>
      <w:docPartPr>
        <w:name w:val="4B2EA957348E4A0192E69C63541492C9"/>
        <w:category>
          <w:name w:val="General"/>
          <w:gallery w:val="placeholder"/>
        </w:category>
        <w:types>
          <w:type w:val="bbPlcHdr"/>
        </w:types>
        <w:behaviors>
          <w:behavior w:val="content"/>
        </w:behaviors>
        <w:guid w:val="{DA5CE0DF-D528-40A9-865B-2A7947E9F491}"/>
      </w:docPartPr>
      <w:docPartBody>
        <w:p w:rsidR="000128BB" w:rsidRDefault="000128BB"/>
      </w:docPartBody>
    </w:docPart>
    <w:docPart>
      <w:docPartPr>
        <w:name w:val="00AD84B3290249E695EB99D3281F8A98"/>
        <w:category>
          <w:name w:val="General"/>
          <w:gallery w:val="placeholder"/>
        </w:category>
        <w:types>
          <w:type w:val="bbPlcHdr"/>
        </w:types>
        <w:behaviors>
          <w:behavior w:val="content"/>
        </w:behaviors>
        <w:guid w:val="{3A7E2370-ED9B-46FF-88A8-5F0C08F1EB70}"/>
      </w:docPartPr>
      <w:docPartBody>
        <w:p w:rsidR="000128BB" w:rsidRDefault="000128BB"/>
      </w:docPartBody>
    </w:docPart>
    <w:docPart>
      <w:docPartPr>
        <w:name w:val="1E6F6A755FDB40429BAFB63EA1CAF1F6"/>
        <w:category>
          <w:name w:val="General"/>
          <w:gallery w:val="placeholder"/>
        </w:category>
        <w:types>
          <w:type w:val="bbPlcHdr"/>
        </w:types>
        <w:behaviors>
          <w:behavior w:val="content"/>
        </w:behaviors>
        <w:guid w:val="{F807E2BC-916C-47CF-B45F-2369E7B341A2}"/>
      </w:docPartPr>
      <w:docPartBody>
        <w:p w:rsidR="000128BB" w:rsidRDefault="000128BB"/>
      </w:docPartBody>
    </w:docPart>
    <w:docPart>
      <w:docPartPr>
        <w:name w:val="DCEF870D388643B986D5FB6FFBA21F58"/>
        <w:category>
          <w:name w:val="General"/>
          <w:gallery w:val="placeholder"/>
        </w:category>
        <w:types>
          <w:type w:val="bbPlcHdr"/>
        </w:types>
        <w:behaviors>
          <w:behavior w:val="content"/>
        </w:behaviors>
        <w:guid w:val="{F42A5500-0622-4E02-8D36-061E9497E25E}"/>
      </w:docPartPr>
      <w:docPartBody>
        <w:p w:rsidR="000128BB" w:rsidRDefault="000128BB"/>
      </w:docPartBody>
    </w:docPart>
    <w:docPart>
      <w:docPartPr>
        <w:name w:val="ADF2E5B9C16A44BAA7E344A0E6361A5F"/>
        <w:category>
          <w:name w:val="General"/>
          <w:gallery w:val="placeholder"/>
        </w:category>
        <w:types>
          <w:type w:val="bbPlcHdr"/>
        </w:types>
        <w:behaviors>
          <w:behavior w:val="content"/>
        </w:behaviors>
        <w:guid w:val="{18FF707E-5843-43DE-ADDB-6E8C295E599C}"/>
      </w:docPartPr>
      <w:docPartBody>
        <w:p w:rsidR="000128BB" w:rsidRDefault="000128BB"/>
      </w:docPartBody>
    </w:docPart>
    <w:docPart>
      <w:docPartPr>
        <w:name w:val="21EA63BDA7A44459808E86B9C08997B9"/>
        <w:category>
          <w:name w:val="General"/>
          <w:gallery w:val="placeholder"/>
        </w:category>
        <w:types>
          <w:type w:val="bbPlcHdr"/>
        </w:types>
        <w:behaviors>
          <w:behavior w:val="content"/>
        </w:behaviors>
        <w:guid w:val="{E509C37A-60AB-4F2F-887A-E10DF2FD92EF}"/>
      </w:docPartPr>
      <w:docPartBody>
        <w:p w:rsidR="000128BB" w:rsidRDefault="000128BB"/>
      </w:docPartBody>
    </w:docPart>
    <w:docPart>
      <w:docPartPr>
        <w:name w:val="C3E35D6165CD4F5B8A0ED7FBA242FCB6"/>
        <w:category>
          <w:name w:val="General"/>
          <w:gallery w:val="placeholder"/>
        </w:category>
        <w:types>
          <w:type w:val="bbPlcHdr"/>
        </w:types>
        <w:behaviors>
          <w:behavior w:val="content"/>
        </w:behaviors>
        <w:guid w:val="{D597C380-EC53-4FBF-85A8-FA596637EBD4}"/>
      </w:docPartPr>
      <w:docPartBody>
        <w:p w:rsidR="000128BB" w:rsidRDefault="000128BB"/>
      </w:docPartBody>
    </w:docPart>
    <w:docPart>
      <w:docPartPr>
        <w:name w:val="AE73A8D07CE944869D85ED7A8ADD8564"/>
        <w:category>
          <w:name w:val="General"/>
          <w:gallery w:val="placeholder"/>
        </w:category>
        <w:types>
          <w:type w:val="bbPlcHdr"/>
        </w:types>
        <w:behaviors>
          <w:behavior w:val="content"/>
        </w:behaviors>
        <w:guid w:val="{8D53B892-7748-429B-AC8C-9A6515D6E4DF}"/>
      </w:docPartPr>
      <w:docPartBody>
        <w:p w:rsidR="000128BB" w:rsidRDefault="000128BB"/>
      </w:docPartBody>
    </w:docPart>
    <w:docPart>
      <w:docPartPr>
        <w:name w:val="0586AB9CC75D49F1BD4BD7B58F680158"/>
        <w:category>
          <w:name w:val="General"/>
          <w:gallery w:val="placeholder"/>
        </w:category>
        <w:types>
          <w:type w:val="bbPlcHdr"/>
        </w:types>
        <w:behaviors>
          <w:behavior w:val="content"/>
        </w:behaviors>
        <w:guid w:val="{ADA84429-2DEA-4E3F-BF40-F85276E905CA}"/>
      </w:docPartPr>
      <w:docPartBody>
        <w:p w:rsidR="000128BB" w:rsidRDefault="000128BB"/>
      </w:docPartBody>
    </w:docPart>
    <w:docPart>
      <w:docPartPr>
        <w:name w:val="A5F992A829224FEEA67E1A4CA773DB28"/>
        <w:category>
          <w:name w:val="General"/>
          <w:gallery w:val="placeholder"/>
        </w:category>
        <w:types>
          <w:type w:val="bbPlcHdr"/>
        </w:types>
        <w:behaviors>
          <w:behavior w:val="content"/>
        </w:behaviors>
        <w:guid w:val="{719E44F4-2EFE-4DA9-AE97-74EC12904D0E}"/>
      </w:docPartPr>
      <w:docPartBody>
        <w:p w:rsidR="000128BB" w:rsidRDefault="000128BB"/>
      </w:docPartBody>
    </w:docPart>
    <w:docPart>
      <w:docPartPr>
        <w:name w:val="3330A22BEABF44C7B0F6BE06ABE74C70"/>
        <w:category>
          <w:name w:val="General"/>
          <w:gallery w:val="placeholder"/>
        </w:category>
        <w:types>
          <w:type w:val="bbPlcHdr"/>
        </w:types>
        <w:behaviors>
          <w:behavior w:val="content"/>
        </w:behaviors>
        <w:guid w:val="{B8BFE508-0AA1-4B52-B1A6-74DBE7AD4E0E}"/>
      </w:docPartPr>
      <w:docPartBody>
        <w:p w:rsidR="000128BB" w:rsidRDefault="000128BB"/>
      </w:docPartBody>
    </w:docPart>
    <w:docPart>
      <w:docPartPr>
        <w:name w:val="35EC9DB21A1B43AB8FB46D347DCBCBCD"/>
        <w:category>
          <w:name w:val="General"/>
          <w:gallery w:val="placeholder"/>
        </w:category>
        <w:types>
          <w:type w:val="bbPlcHdr"/>
        </w:types>
        <w:behaviors>
          <w:behavior w:val="content"/>
        </w:behaviors>
        <w:guid w:val="{3BC67C8C-96E9-4879-AB82-CE975165FF4B}"/>
      </w:docPartPr>
      <w:docPartBody>
        <w:p w:rsidR="00B903B1" w:rsidRDefault="00B903B1"/>
      </w:docPartBody>
    </w:docPart>
    <w:docPart>
      <w:docPartPr>
        <w:name w:val="DFB03C8A97584CA198E1D69139E449FB"/>
        <w:category>
          <w:name w:val="General"/>
          <w:gallery w:val="placeholder"/>
        </w:category>
        <w:types>
          <w:type w:val="bbPlcHdr"/>
        </w:types>
        <w:behaviors>
          <w:behavior w:val="content"/>
        </w:behaviors>
        <w:guid w:val="{988DBDAE-3F75-4DCE-AF38-8B683F15B6FB}"/>
      </w:docPartPr>
      <w:docPartBody>
        <w:p w:rsidR="00B903B1" w:rsidRDefault="00B903B1"/>
      </w:docPartBody>
    </w:docPart>
    <w:docPart>
      <w:docPartPr>
        <w:name w:val="9FFC89EC28B34B4DB069E0C81E1DCD28"/>
        <w:category>
          <w:name w:val="General"/>
          <w:gallery w:val="placeholder"/>
        </w:category>
        <w:types>
          <w:type w:val="bbPlcHdr"/>
        </w:types>
        <w:behaviors>
          <w:behavior w:val="content"/>
        </w:behaviors>
        <w:guid w:val="{1C837C8D-063B-4F39-BDB1-E95A09134FD3}"/>
      </w:docPartPr>
      <w:docPartBody>
        <w:p w:rsidR="00B903B1" w:rsidRDefault="00B903B1"/>
      </w:docPartBody>
    </w:docPart>
    <w:docPart>
      <w:docPartPr>
        <w:name w:val="F4BCA5C500FA4F299E046C63AE71F0C1"/>
        <w:category>
          <w:name w:val="General"/>
          <w:gallery w:val="placeholder"/>
        </w:category>
        <w:types>
          <w:type w:val="bbPlcHdr"/>
        </w:types>
        <w:behaviors>
          <w:behavior w:val="content"/>
        </w:behaviors>
        <w:guid w:val="{8F3094F8-4141-454D-9D20-10824A1670DC}"/>
      </w:docPartPr>
      <w:docPartBody>
        <w:p w:rsidR="00B903B1" w:rsidRDefault="00B903B1"/>
      </w:docPartBody>
    </w:docPart>
    <w:docPart>
      <w:docPartPr>
        <w:name w:val="ECC97EECB03AE94D9B5FBEC71938A0F9"/>
        <w:category>
          <w:name w:val="General"/>
          <w:gallery w:val="placeholder"/>
        </w:category>
        <w:types>
          <w:type w:val="bbPlcHdr"/>
        </w:types>
        <w:behaviors>
          <w:behavior w:val="content"/>
        </w:behaviors>
        <w:guid w:val="{DEDCB830-4290-D740-A4B9-6B08AE948E57}"/>
      </w:docPartPr>
      <w:docPartBody>
        <w:p w:rsidR="001E4C69" w:rsidRDefault="001E4C69"/>
      </w:docPartBody>
    </w:docPart>
    <w:docPart>
      <w:docPartPr>
        <w:name w:val="6B33F00396BEED4882EBE6F25DAEF422"/>
        <w:category>
          <w:name w:val="General"/>
          <w:gallery w:val="placeholder"/>
        </w:category>
        <w:types>
          <w:type w:val="bbPlcHdr"/>
        </w:types>
        <w:behaviors>
          <w:behavior w:val="content"/>
        </w:behaviors>
        <w:guid w:val="{2642ECA4-A1E0-A747-8F7E-FAC6CE94B067}"/>
      </w:docPartPr>
      <w:docPartBody>
        <w:p w:rsidR="001E4C69" w:rsidRDefault="001E4C69"/>
      </w:docPartBody>
    </w:docPart>
    <w:docPart>
      <w:docPartPr>
        <w:name w:val="0708DF03CCB07A49AB7E04F2CD1C397F"/>
        <w:category>
          <w:name w:val="General"/>
          <w:gallery w:val="placeholder"/>
        </w:category>
        <w:types>
          <w:type w:val="bbPlcHdr"/>
        </w:types>
        <w:behaviors>
          <w:behavior w:val="content"/>
        </w:behaviors>
        <w:guid w:val="{44B1187E-F363-1E4B-8512-9B21D7924F16}"/>
      </w:docPartPr>
      <w:docPartBody>
        <w:p w:rsidR="001E4C69" w:rsidRDefault="001E4C69"/>
      </w:docPartBody>
    </w:docPart>
    <w:docPart>
      <w:docPartPr>
        <w:name w:val="5E58E9B3C499C54DAD172CFC72FD1BB8"/>
        <w:category>
          <w:name w:val="General"/>
          <w:gallery w:val="placeholder"/>
        </w:category>
        <w:types>
          <w:type w:val="bbPlcHdr"/>
        </w:types>
        <w:behaviors>
          <w:behavior w:val="content"/>
        </w:behaviors>
        <w:guid w:val="{2EDA9506-6785-8C43-B535-A21DA1E0C8A6}"/>
      </w:docPartPr>
      <w:docPartBody>
        <w:p w:rsidR="001E4C69" w:rsidRDefault="001E4C69"/>
      </w:docPartBody>
    </w:docPart>
    <w:docPart>
      <w:docPartPr>
        <w:name w:val="551FA4724C7D44329A19B1E22521B9E0"/>
        <w:category>
          <w:name w:val="General"/>
          <w:gallery w:val="placeholder"/>
        </w:category>
        <w:types>
          <w:type w:val="bbPlcHdr"/>
        </w:types>
        <w:behaviors>
          <w:behavior w:val="content"/>
        </w:behaviors>
        <w:guid w:val="{5E76F28D-2191-4092-A16C-1BEB5CDFAB68}"/>
      </w:docPartPr>
      <w:docPartBody>
        <w:p w:rsidR="004546DC" w:rsidRDefault="004546DC"/>
      </w:docPartBody>
    </w:docPart>
    <w:docPart>
      <w:docPartPr>
        <w:name w:val="C48B22130C1147E7AFD271B52F4EA9F7"/>
        <w:category>
          <w:name w:val="General"/>
          <w:gallery w:val="placeholder"/>
        </w:category>
        <w:types>
          <w:type w:val="bbPlcHdr"/>
        </w:types>
        <w:behaviors>
          <w:behavior w:val="content"/>
        </w:behaviors>
        <w:guid w:val="{76FC1C70-4593-42BE-892E-85464E9A7235}"/>
      </w:docPartPr>
      <w:docPartBody>
        <w:p w:rsidR="004546DC" w:rsidRDefault="004546DC"/>
      </w:docPartBody>
    </w:docPart>
    <w:docPart>
      <w:docPartPr>
        <w:name w:val="10CD951EB3024782982876BCA71A9128"/>
        <w:category>
          <w:name w:val="General"/>
          <w:gallery w:val="placeholder"/>
        </w:category>
        <w:types>
          <w:type w:val="bbPlcHdr"/>
        </w:types>
        <w:behaviors>
          <w:behavior w:val="content"/>
        </w:behaviors>
        <w:guid w:val="{9B717BA5-AEC6-407B-A2EB-E433B36F2DC7}"/>
      </w:docPartPr>
      <w:docPartBody>
        <w:p w:rsidR="004546DC" w:rsidRDefault="004546DC"/>
      </w:docPartBody>
    </w:docPart>
    <w:docPart>
      <w:docPartPr>
        <w:name w:val="4EFD8B45E54844A99810BD724819C042"/>
        <w:category>
          <w:name w:val="General"/>
          <w:gallery w:val="placeholder"/>
        </w:category>
        <w:types>
          <w:type w:val="bbPlcHdr"/>
        </w:types>
        <w:behaviors>
          <w:behavior w:val="content"/>
        </w:behaviors>
        <w:guid w:val="{C6DC5AE0-4DD2-46F4-9F18-AF117771C8F2}"/>
      </w:docPartPr>
      <w:docPartBody>
        <w:p w:rsidR="004546DC" w:rsidRDefault="004546D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wis721 Cn BT">
    <w:altName w:val="Cambria"/>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ZWAdobeF">
    <w:altName w:val="Calibri"/>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87A"/>
    <w:rsid w:val="000128BB"/>
    <w:rsid w:val="00041597"/>
    <w:rsid w:val="000B6377"/>
    <w:rsid w:val="000F0B5C"/>
    <w:rsid w:val="0011031B"/>
    <w:rsid w:val="0016719D"/>
    <w:rsid w:val="001842A2"/>
    <w:rsid w:val="001C73E4"/>
    <w:rsid w:val="001E4C69"/>
    <w:rsid w:val="00211662"/>
    <w:rsid w:val="00227378"/>
    <w:rsid w:val="00276C60"/>
    <w:rsid w:val="002A4E7B"/>
    <w:rsid w:val="00355FDF"/>
    <w:rsid w:val="004546DC"/>
    <w:rsid w:val="00454C45"/>
    <w:rsid w:val="005818ED"/>
    <w:rsid w:val="005C2A6E"/>
    <w:rsid w:val="005D5D9B"/>
    <w:rsid w:val="00663B8C"/>
    <w:rsid w:val="006672D5"/>
    <w:rsid w:val="006874B0"/>
    <w:rsid w:val="006D6665"/>
    <w:rsid w:val="0070120C"/>
    <w:rsid w:val="00726D52"/>
    <w:rsid w:val="007666CA"/>
    <w:rsid w:val="00785DAE"/>
    <w:rsid w:val="007B7309"/>
    <w:rsid w:val="007F05D4"/>
    <w:rsid w:val="0085787A"/>
    <w:rsid w:val="00871AE0"/>
    <w:rsid w:val="008902C2"/>
    <w:rsid w:val="008E0098"/>
    <w:rsid w:val="009926C2"/>
    <w:rsid w:val="00A53500"/>
    <w:rsid w:val="00AD5C30"/>
    <w:rsid w:val="00AE51AD"/>
    <w:rsid w:val="00B3364A"/>
    <w:rsid w:val="00B53D74"/>
    <w:rsid w:val="00B76B72"/>
    <w:rsid w:val="00B83FAB"/>
    <w:rsid w:val="00B903B1"/>
    <w:rsid w:val="00B9297B"/>
    <w:rsid w:val="00BC0503"/>
    <w:rsid w:val="00C8758D"/>
    <w:rsid w:val="00CC023A"/>
    <w:rsid w:val="00D22376"/>
    <w:rsid w:val="00D37D8F"/>
    <w:rsid w:val="00D5463F"/>
    <w:rsid w:val="00D95A08"/>
    <w:rsid w:val="00DA60A6"/>
    <w:rsid w:val="00DB759B"/>
    <w:rsid w:val="00DE22A7"/>
    <w:rsid w:val="00DF7C01"/>
    <w:rsid w:val="00F852AD"/>
    <w:rsid w:val="00FC6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_TGF">
      <a:dk1>
        <a:sysClr val="windowText" lastClr="000000"/>
      </a:dk1>
      <a:lt1>
        <a:sysClr val="window" lastClr="FFFFFF"/>
      </a:lt1>
      <a:dk2>
        <a:srgbClr val="939393"/>
      </a:dk2>
      <a:lt2>
        <a:srgbClr val="D1D3D4"/>
      </a:lt2>
      <a:accent1>
        <a:srgbClr val="EE0C3D"/>
      </a:accent1>
      <a:accent2>
        <a:srgbClr val="2E4DF9"/>
      </a:accent2>
      <a:accent3>
        <a:srgbClr val="F6DE00"/>
      </a:accent3>
      <a:accent4>
        <a:srgbClr val="44CC36"/>
      </a:accent4>
      <a:accent5>
        <a:srgbClr val="FC9B00"/>
      </a:accent5>
      <a:accent6>
        <a:srgbClr val="8C29D3"/>
      </a:accent6>
      <a:hlink>
        <a:srgbClr val="2E4DF9"/>
      </a:hlink>
      <a:folHlink>
        <a:srgbClr val="2E4DF9"/>
      </a:folHlink>
    </a:clrScheme>
    <a:fontScheme name="_TGF">
      <a:majorFont>
        <a:latin typeface="Arial Black"/>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dataSource":"Languages","displayColumn":"language","defaultValue":"{{UserProfile.DocumentLanguage.Id}}","hideIfNoUserInteractionRequired":false,"distinct":true,"required":true,"autoSelectFirstOption":false,"helpTexts":{"prefix":"","postfix":""},"spacing":{},"type":"dropDown","name":"DocLang","label":"Document Language","fullyQualifiedName":"DocLang"}],"formDataEntries":[{"name":"DocLang","value":"Yq4f8ikL1FlYGwH8CgaazA=="}]}]]></TemplafyForm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56403B4CCF87D4497A694D8519142C1" ma:contentTypeVersion="16" ma:contentTypeDescription="Create a new document." ma:contentTypeScope="" ma:versionID="db31cba6cc487bd4328fef20a628e12f">
  <xsd:schema xmlns:xsd="http://www.w3.org/2001/XMLSchema" xmlns:xs="http://www.w3.org/2001/XMLSchema" xmlns:p="http://schemas.microsoft.com/office/2006/metadata/properties" xmlns:ns2="a03ac030-8fc0-429e-a59d-aec15056182b" xmlns:ns3="782c1507-df41-45d5-89de-c6e0f75fdafe" xmlns:ns4="97a2c079-d1fd-410b-b0f0-ee08b7165110" targetNamespace="http://schemas.microsoft.com/office/2006/metadata/properties" ma:root="true" ma:fieldsID="f69f2666e362c9bcc91d7a389192c1cd" ns2:_="" ns3:_="" ns4:_="">
    <xsd:import namespace="a03ac030-8fc0-429e-a59d-aec15056182b"/>
    <xsd:import namespace="782c1507-df41-45d5-89de-c6e0f75fdafe"/>
    <xsd:import namespace="97a2c079-d1fd-410b-b0f0-ee08b716511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ac030-8fc0-429e-a59d-aec15056182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2c1507-df41-45d5-89de-c6e0f75fda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c5697c-9d86-4020-9001-b7da574043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a2c079-d1fd-410b-b0f0-ee08b7165110"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c4cac43-698d-4576-b803-e04971b97e09}" ma:internalName="TaxCatchAll" ma:showField="CatchAllData" ma:web="a03ac030-8fc0-429e-a59d-aec150561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03ac030-8fc0-429e-a59d-aec15056182b">3NAZ7T4E3CZ3-1022777052-44969</_dlc_DocId>
    <_dlc_DocIdUrl xmlns="a03ac030-8fc0-429e-a59d-aec15056182b">
      <Url>https://tgf.sharepoint.com/sites/TSA2F1/A2FT/_layouts/15/DocIdRedir.aspx?ID=3NAZ7T4E3CZ3-1022777052-44969</Url>
      <Description>3NAZ7T4E3CZ3-1022777052-44969</Description>
    </_dlc_DocIdUrl>
    <TaxCatchAll xmlns="97a2c079-d1fd-410b-b0f0-ee08b7165110" xsi:nil="true"/>
    <lcf76f155ced4ddcb4097134ff3c332f xmlns="782c1507-df41-45d5-89de-c6e0f75fdafe">
      <Terms xmlns="http://schemas.microsoft.com/office/infopath/2007/PartnerControls"/>
    </lcf76f155ced4ddcb4097134ff3c332f>
  </documentManagement>
</p:properties>
</file>

<file path=customXml/item5.xml><?xml version="1.0" encoding="utf-8"?>
<TemplafyTemplateConfiguration><![CDATA[{"elementsMetadata":[{"type":"pictureContentControl","id":"49598a8a-1609-4e0f-877c-71289e796f97","elementConfiguration":{"inheritDimensions":"inheritHeight","binding":"Form.DocLang.Logo_stacked_black","removeAndKeepContent":false,"disableUpdates":false,"type":"image"}},{"type":"pictureContentControl","id":"aa521240-03a2-4021-b98d-f2768856db37","elementConfiguration":{"inheritDimensions":"inheritHeight","binding":"Form.DocLang.Logo_horizontal","removeAndKeepContent":false,"disableUpdates":false,"type":"image"}}],"transformationConfigurations":[],"isBaseTemplate":false,"templateName":"Funding Request","templateDescription":"","enableDocumentContentUpdater":false,"version":"1.1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4EAF2-E8BA-4E52-9C64-A641913A2B09}">
  <ds:schemaRefs/>
</ds:datastoreItem>
</file>

<file path=customXml/itemProps2.xml><?xml version="1.0" encoding="utf-8"?>
<ds:datastoreItem xmlns:ds="http://schemas.openxmlformats.org/officeDocument/2006/customXml" ds:itemID="{18A3164D-B482-44EF-8C3C-DC19AF816F3B}">
  <ds:schemaRefs>
    <ds:schemaRef ds:uri="http://schemas.microsoft.com/sharepoint/events"/>
  </ds:schemaRefs>
</ds:datastoreItem>
</file>

<file path=customXml/itemProps3.xml><?xml version="1.0" encoding="utf-8"?>
<ds:datastoreItem xmlns:ds="http://schemas.openxmlformats.org/officeDocument/2006/customXml" ds:itemID="{45E1738A-3558-4F22-AFF4-1948D81E3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ac030-8fc0-429e-a59d-aec15056182b"/>
    <ds:schemaRef ds:uri="782c1507-df41-45d5-89de-c6e0f75fdafe"/>
    <ds:schemaRef ds:uri="97a2c079-d1fd-410b-b0f0-ee08b7165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30B8E3-0482-476B-B3BD-651EB88134D0}">
  <ds:schemaRefs>
    <ds:schemaRef ds:uri="http://schemas.microsoft.com/office/2006/metadata/properties"/>
    <ds:schemaRef ds:uri="http://schemas.microsoft.com/office/infopath/2007/PartnerControls"/>
    <ds:schemaRef ds:uri="a03ac030-8fc0-429e-a59d-aec15056182b"/>
    <ds:schemaRef ds:uri="97a2c079-d1fd-410b-b0f0-ee08b7165110"/>
    <ds:schemaRef ds:uri="782c1507-df41-45d5-89de-c6e0f75fdafe"/>
  </ds:schemaRefs>
</ds:datastoreItem>
</file>

<file path=customXml/itemProps5.xml><?xml version="1.0" encoding="utf-8"?>
<ds:datastoreItem xmlns:ds="http://schemas.openxmlformats.org/officeDocument/2006/customXml" ds:itemID="{86202D38-4B1E-4622-91B6-381DD2A7BBF9}">
  <ds:schemaRefs/>
</ds:datastoreItem>
</file>

<file path=customXml/itemProps6.xml><?xml version="1.0" encoding="utf-8"?>
<ds:datastoreItem xmlns:ds="http://schemas.openxmlformats.org/officeDocument/2006/customXml" ds:itemID="{24FB202A-509B-42B1-BD7B-E2812D0F0430}">
  <ds:schemaRefs>
    <ds:schemaRef ds:uri="http://schemas.microsoft.com/sharepoint/v3/contenttype/forms"/>
  </ds:schemaRefs>
</ds:datastoreItem>
</file>

<file path=customXml/itemProps7.xml><?xml version="1.0" encoding="utf-8"?>
<ds:datastoreItem xmlns:ds="http://schemas.openxmlformats.org/officeDocument/2006/customXml" ds:itemID="{CCAA191E-F439-4C41-9C3C-9F622AC2D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20499</Words>
  <Characters>116846</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137071</CharactersWithSpaces>
  <SharedDoc>false</SharedDoc>
  <HLinks>
    <vt:vector size="60" baseType="variant">
      <vt:variant>
        <vt:i4>2097237</vt:i4>
      </vt:variant>
      <vt:variant>
        <vt:i4>39</vt:i4>
      </vt:variant>
      <vt:variant>
        <vt:i4>0</vt:i4>
      </vt:variant>
      <vt:variant>
        <vt:i4>5</vt:i4>
      </vt:variant>
      <vt:variant>
        <vt:lpwstr>https://www.theglobalfund.org/media/5738/fundingrequest_nsp_instructions_en.pdf</vt:lpwstr>
      </vt:variant>
      <vt:variant>
        <vt:lpwstr/>
      </vt:variant>
      <vt:variant>
        <vt:i4>2097237</vt:i4>
      </vt:variant>
      <vt:variant>
        <vt:i4>0</vt:i4>
      </vt:variant>
      <vt:variant>
        <vt:i4>0</vt:i4>
      </vt:variant>
      <vt:variant>
        <vt:i4>5</vt:i4>
      </vt:variant>
      <vt:variant>
        <vt:lpwstr>https://www.theglobalfund.org/media/5738/fundingrequest_nsp_instructions_en.pdf</vt:lpwstr>
      </vt:variant>
      <vt:variant>
        <vt:lpwstr/>
      </vt:variant>
      <vt:variant>
        <vt:i4>2097237</vt:i4>
      </vt:variant>
      <vt:variant>
        <vt:i4>21</vt:i4>
      </vt:variant>
      <vt:variant>
        <vt:i4>0</vt:i4>
      </vt:variant>
      <vt:variant>
        <vt:i4>5</vt:i4>
      </vt:variant>
      <vt:variant>
        <vt:lpwstr>https://www.theglobalfund.org/media/5738/fundingrequest_nsp_instructions_en.pdf</vt:lpwstr>
      </vt:variant>
      <vt:variant>
        <vt:lpwstr/>
      </vt:variant>
      <vt:variant>
        <vt:i4>393235</vt:i4>
      </vt:variant>
      <vt:variant>
        <vt:i4>18</vt:i4>
      </vt:variant>
      <vt:variant>
        <vt:i4>0</vt:i4>
      </vt:variant>
      <vt:variant>
        <vt:i4>5</vt:i4>
      </vt:variant>
      <vt:variant>
        <vt:lpwstr>https://doi.org/10.1186/s12936-019-2954-0</vt:lpwstr>
      </vt:variant>
      <vt:variant>
        <vt:lpwstr/>
      </vt:variant>
      <vt:variant>
        <vt:i4>4390981</vt:i4>
      </vt:variant>
      <vt:variant>
        <vt:i4>15</vt:i4>
      </vt:variant>
      <vt:variant>
        <vt:i4>0</vt:i4>
      </vt:variant>
      <vt:variant>
        <vt:i4>5</vt:i4>
      </vt:variant>
      <vt:variant>
        <vt:lpwstr>https://www.yowerikmuseveni.com/</vt:lpwstr>
      </vt:variant>
      <vt:variant>
        <vt:lpwstr/>
      </vt:variant>
      <vt:variant>
        <vt:i4>524353</vt:i4>
      </vt:variant>
      <vt:variant>
        <vt:i4>12</vt:i4>
      </vt:variant>
      <vt:variant>
        <vt:i4>0</vt:i4>
      </vt:variant>
      <vt:variant>
        <vt:i4>5</vt:i4>
      </vt:variant>
      <vt:variant>
        <vt:lpwstr>https://twitter.com/KagutaMuseveni/status/989935376537137153</vt:lpwstr>
      </vt:variant>
      <vt:variant>
        <vt:lpwstr/>
      </vt:variant>
      <vt:variant>
        <vt:i4>2687083</vt:i4>
      </vt:variant>
      <vt:variant>
        <vt:i4>9</vt:i4>
      </vt:variant>
      <vt:variant>
        <vt:i4>0</vt:i4>
      </vt:variant>
      <vt:variant>
        <vt:i4>5</vt:i4>
      </vt:variant>
      <vt:variant>
        <vt:lpwstr>https://www.defeatingmalaria.harvard.edu/press/</vt:lpwstr>
      </vt:variant>
      <vt:variant>
        <vt:lpwstr/>
      </vt:variant>
      <vt:variant>
        <vt:i4>8126569</vt:i4>
      </vt:variant>
      <vt:variant>
        <vt:i4>6</vt:i4>
      </vt:variant>
      <vt:variant>
        <vt:i4>0</vt:i4>
      </vt:variant>
      <vt:variant>
        <vt:i4>5</vt:i4>
      </vt:variant>
      <vt:variant>
        <vt:lpwstr>https://sph.mak.ac.ug/news/uganda-ready-launch-full-war-against-malaria-president-museveni</vt:lpwstr>
      </vt:variant>
      <vt:variant>
        <vt:lpwstr/>
      </vt:variant>
      <vt:variant>
        <vt:i4>393282</vt:i4>
      </vt:variant>
      <vt:variant>
        <vt:i4>3</vt:i4>
      </vt:variant>
      <vt:variant>
        <vt:i4>0</vt:i4>
      </vt:variant>
      <vt:variant>
        <vt:i4>5</vt:i4>
      </vt:variant>
      <vt:variant>
        <vt:lpwstr>https://kampalapost.com/content/us-africa-summit-president-museveni-explains-how-uganda-will-reverse-medical-tourism</vt:lpwstr>
      </vt:variant>
      <vt:variant>
        <vt:lpwstr/>
      </vt:variant>
      <vt:variant>
        <vt:i4>3342398</vt:i4>
      </vt:variant>
      <vt:variant>
        <vt:i4>0</vt:i4>
      </vt:variant>
      <vt:variant>
        <vt:i4>0</vt:i4>
      </vt:variant>
      <vt:variant>
        <vt:i4>5</vt:i4>
      </vt:variant>
      <vt:variant>
        <vt:lpwstr>https://www.thelancet.com/journals/laninf/article/PIIS1473-3099(22)00469-8/fulltext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Amendola</dc:creator>
  <cp:keywords/>
  <dc:description/>
  <cp:lastModifiedBy>DELL</cp:lastModifiedBy>
  <cp:revision>2</cp:revision>
  <cp:lastPrinted>2023-03-29T15:32:00Z</cp:lastPrinted>
  <dcterms:created xsi:type="dcterms:W3CDTF">2023-04-05T11:33:00Z</dcterms:created>
  <dcterms:modified xsi:type="dcterms:W3CDTF">2023-04-05T11:33:00Z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theglobalfund</vt:lpwstr>
  </property>
  <property fmtid="{D5CDD505-2E9C-101B-9397-08002B2CF9AE}" pid="3" name="TemplafyTemplateId">
    <vt:lpwstr>637782936526893862</vt:lpwstr>
  </property>
  <property fmtid="{D5CDD505-2E9C-101B-9397-08002B2CF9AE}" pid="4" name="TemplafyUserProfileId">
    <vt:lpwstr>637608262810973981</vt:lpwstr>
  </property>
  <property fmtid="{D5CDD505-2E9C-101B-9397-08002B2CF9AE}" pid="5" name="TemplafyLanguageCode">
    <vt:lpwstr>en-US</vt:lpwstr>
  </property>
  <property fmtid="{D5CDD505-2E9C-101B-9397-08002B2CF9AE}" pid="6" name="ContentTypeId">
    <vt:lpwstr>0x010100C56403B4CCF87D4497A694D8519142C1</vt:lpwstr>
  </property>
  <property fmtid="{D5CDD505-2E9C-101B-9397-08002B2CF9AE}" pid="7" name="_dlc_DocId">
    <vt:lpwstr>3NAZ7T4E3CZ3-1593233266-2094</vt:lpwstr>
  </property>
  <property fmtid="{D5CDD505-2E9C-101B-9397-08002B2CF9AE}" pid="8" name="_dlc_DocIdItemGuid">
    <vt:lpwstr>1e183291-0422-4081-a655-445e6b42434a</vt:lpwstr>
  </property>
  <property fmtid="{D5CDD505-2E9C-101B-9397-08002B2CF9AE}" pid="9" name="_dlc_DocIdUrl">
    <vt:lpwstr>https://tgf.sharepoint.com/sites/TSA2F1/A2FT/_layouts/15/DocIdRedir.aspx?ID=3NAZ7T4E3CZ3-1593233266-2094, 3NAZ7T4E3CZ3-1593233266-2094</vt:lpwstr>
  </property>
  <property fmtid="{D5CDD505-2E9C-101B-9397-08002B2CF9AE}" pid="10" name="MediaServiceImageTags">
    <vt:lpwstr/>
  </property>
</Properties>
</file>